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878" w:rsidRPr="002241B1" w:rsidRDefault="004B24A4" w:rsidP="00B43BF7">
      <w:pPr>
        <w:rPr>
          <w:b/>
        </w:rPr>
      </w:pPr>
      <w:r w:rsidRPr="002241B1">
        <w:rPr>
          <w:b/>
        </w:rPr>
        <w:t>Appendix C – DCP Compliance Table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
        <w:gridCol w:w="8648"/>
      </w:tblGrid>
      <w:tr w:rsidR="004B24A4" w:rsidRPr="00B7343E" w:rsidTr="00B43BF7">
        <w:trPr>
          <w:trHeight w:val="210"/>
        </w:trPr>
        <w:tc>
          <w:tcPr>
            <w:tcW w:w="9606" w:type="dxa"/>
            <w:gridSpan w:val="2"/>
            <w:shd w:val="clear" w:color="auto" w:fill="auto"/>
          </w:tcPr>
          <w:p w:rsidR="004B24A4" w:rsidRDefault="004B24A4" w:rsidP="00B43BF7">
            <w:pPr>
              <w:pStyle w:val="Heading4"/>
              <w:numPr>
                <w:ilvl w:val="3"/>
                <w:numId w:val="33"/>
              </w:numPr>
              <w:spacing w:before="0"/>
            </w:pPr>
            <w:bookmarkStart w:id="0" w:name="_GoBack" w:colFirst="0" w:colLast="0"/>
            <w:r w:rsidRPr="00840449">
              <w:t>Part 6 – Development in Recreation and Tourist Zones</w:t>
            </w:r>
          </w:p>
          <w:p w:rsidR="004B24A4" w:rsidRPr="004B24A4" w:rsidRDefault="004B24A4" w:rsidP="00B43BF7">
            <w:r>
              <w:t>Part 6 - Development in Recreation and Tourist Zones applies to all development in the RE1 Public Recreation, RE2 Private Recreation, and SP3 Tourist zones.</w:t>
            </w:r>
          </w:p>
        </w:tc>
      </w:tr>
      <w:tr w:rsidR="004B24A4" w:rsidRPr="000A7053" w:rsidTr="00B43BF7">
        <w:trPr>
          <w:trHeight w:val="210"/>
        </w:trPr>
        <w:tc>
          <w:tcPr>
            <w:tcW w:w="9606" w:type="dxa"/>
            <w:gridSpan w:val="2"/>
            <w:shd w:val="clear" w:color="auto" w:fill="auto"/>
          </w:tcPr>
          <w:p w:rsidR="004B24A4" w:rsidRDefault="004B24A4" w:rsidP="00B43BF7">
            <w:pPr>
              <w:pStyle w:val="DACAssessmenttemplateClauseheading"/>
            </w:pPr>
            <w:r w:rsidRPr="000A7053">
              <w:t xml:space="preserve">Section 2 – Context </w:t>
            </w:r>
            <w:r w:rsidR="00B43BF7">
              <w:t>and s</w:t>
            </w:r>
            <w:r w:rsidRPr="000A7053">
              <w:t>etting</w:t>
            </w:r>
          </w:p>
          <w:p w:rsidR="004B24A4" w:rsidRDefault="004B24A4" w:rsidP="00B43BF7">
            <w:r>
              <w:t>There are no proposed works within the RE1 zone.</w:t>
            </w:r>
          </w:p>
          <w:p w:rsidR="004B24A4" w:rsidRDefault="004B24A4" w:rsidP="00B43BF7">
            <w:r>
              <w:t xml:space="preserve">Proposed works within the SP3 zone is limited to an internal retrofit to the existing marina office. The proposed retrofit works do not alter the existing built form within the context and setting. </w:t>
            </w:r>
          </w:p>
          <w:p w:rsidR="004B24A4" w:rsidRPr="004B24A4" w:rsidRDefault="004B24A4" w:rsidP="00B43BF7">
            <w:r>
              <w:t xml:space="preserve">Controls 2.1 to 2.19 have been assessed as not applicable. </w:t>
            </w:r>
          </w:p>
        </w:tc>
      </w:tr>
      <w:tr w:rsidR="004B24A4" w:rsidRPr="005B0BF6" w:rsidTr="00B43BF7">
        <w:trPr>
          <w:trHeight w:val="210"/>
        </w:trPr>
        <w:tc>
          <w:tcPr>
            <w:tcW w:w="9606" w:type="dxa"/>
            <w:gridSpan w:val="2"/>
            <w:shd w:val="clear" w:color="auto" w:fill="auto"/>
          </w:tcPr>
          <w:p w:rsidR="004B24A4" w:rsidRDefault="004B24A4" w:rsidP="00B43BF7">
            <w:pPr>
              <w:pStyle w:val="DACAssessmenttemplateClauseheading"/>
            </w:pPr>
            <w:r w:rsidRPr="005B0BF6">
              <w:t xml:space="preserve">Section 3 – Development </w:t>
            </w:r>
            <w:r w:rsidR="00B43BF7">
              <w:t>d</w:t>
            </w:r>
            <w:r w:rsidRPr="005B0BF6">
              <w:t xml:space="preserve">esign </w:t>
            </w:r>
          </w:p>
          <w:p w:rsidR="008F6CDB" w:rsidRDefault="008F6CDB" w:rsidP="00B43BF7">
            <w:r>
              <w:t>There are no proposed works within the RE1 zone.</w:t>
            </w:r>
          </w:p>
          <w:p w:rsidR="008F6CDB" w:rsidRDefault="008F6CDB" w:rsidP="00B43BF7">
            <w:r>
              <w:t xml:space="preserve">Proposed works within the SP3 zone is limited to an internal retrofit to the existing marina office. The proposed retrofit works do not alter the existing built form or design. </w:t>
            </w:r>
          </w:p>
          <w:p w:rsidR="008F6CDB" w:rsidRPr="008F6CDB" w:rsidRDefault="008F6CDB" w:rsidP="00B43BF7">
            <w:r>
              <w:t xml:space="preserve">Controls 3.1 to 3.13 have been assessed as not applicable. </w:t>
            </w:r>
          </w:p>
        </w:tc>
      </w:tr>
      <w:tr w:rsidR="004B24A4" w:rsidTr="00B43BF7">
        <w:trPr>
          <w:trHeight w:val="20"/>
        </w:trPr>
        <w:tc>
          <w:tcPr>
            <w:tcW w:w="958" w:type="dxa"/>
            <w:shd w:val="clear" w:color="auto" w:fill="auto"/>
          </w:tcPr>
          <w:p w:rsidR="004B24A4" w:rsidRDefault="004B24A4" w:rsidP="00B43BF7">
            <w:pPr>
              <w:pStyle w:val="DACAssessmenttemplateClauseheading"/>
            </w:pPr>
            <w:r>
              <w:t>3.14</w:t>
            </w:r>
          </w:p>
        </w:tc>
        <w:tc>
          <w:tcPr>
            <w:tcW w:w="8648" w:type="dxa"/>
            <w:shd w:val="clear" w:color="auto" w:fill="auto"/>
          </w:tcPr>
          <w:p w:rsidR="004B24A4" w:rsidRDefault="004B24A4" w:rsidP="00B43BF7">
            <w:pPr>
              <w:pStyle w:val="DACAssessmenttemplateClauseheading"/>
            </w:pPr>
            <w:r>
              <w:t xml:space="preserve">Landscape </w:t>
            </w:r>
            <w:r w:rsidR="00F35614">
              <w:t>d</w:t>
            </w:r>
            <w:r>
              <w:t>esign</w:t>
            </w:r>
          </w:p>
          <w:p w:rsidR="008F6CDB" w:rsidRPr="008F6CDB" w:rsidRDefault="008F6CDB" w:rsidP="00B43BF7">
            <w:r>
              <w:t>There are no proposed changes to the existing landscape design</w:t>
            </w:r>
            <w:r w:rsidR="00F35614">
              <w:t>, and no new landscaping is proposed</w:t>
            </w:r>
            <w:r>
              <w:t xml:space="preserve">. </w:t>
            </w:r>
          </w:p>
        </w:tc>
      </w:tr>
      <w:tr w:rsidR="004B24A4" w:rsidTr="00B43BF7">
        <w:trPr>
          <w:trHeight w:val="20"/>
        </w:trPr>
        <w:tc>
          <w:tcPr>
            <w:tcW w:w="958" w:type="dxa"/>
            <w:shd w:val="clear" w:color="auto" w:fill="auto"/>
          </w:tcPr>
          <w:p w:rsidR="004B24A4" w:rsidRDefault="004B24A4" w:rsidP="00B43BF7">
            <w:pPr>
              <w:pStyle w:val="DACAssessmenttemplateClauseheading"/>
            </w:pPr>
            <w:r>
              <w:t>3.15</w:t>
            </w:r>
          </w:p>
        </w:tc>
        <w:tc>
          <w:tcPr>
            <w:tcW w:w="8648" w:type="dxa"/>
            <w:shd w:val="clear" w:color="auto" w:fill="auto"/>
          </w:tcPr>
          <w:p w:rsidR="004B24A4" w:rsidRDefault="004B24A4" w:rsidP="00B43BF7">
            <w:pPr>
              <w:pStyle w:val="DACAssessmenttemplateClauseheading"/>
            </w:pPr>
            <w:r>
              <w:t xml:space="preserve">Landscape and </w:t>
            </w:r>
            <w:r w:rsidR="00F35614">
              <w:t>t</w:t>
            </w:r>
            <w:r>
              <w:t xml:space="preserve">ree </w:t>
            </w:r>
            <w:r w:rsidR="00F35614">
              <w:t>p</w:t>
            </w:r>
            <w:r>
              <w:t xml:space="preserve">lanting in </w:t>
            </w:r>
            <w:r w:rsidR="00F35614">
              <w:t>c</w:t>
            </w:r>
            <w:r>
              <w:t xml:space="preserve">ar </w:t>
            </w:r>
            <w:r w:rsidR="00F35614">
              <w:t>p</w:t>
            </w:r>
            <w:r>
              <w:t>arks</w:t>
            </w:r>
          </w:p>
          <w:p w:rsidR="008F6CDB" w:rsidRPr="008F6CDB" w:rsidRDefault="008F6CDB" w:rsidP="00B43BF7">
            <w:r>
              <w:t xml:space="preserve">There are no proposed changes to the existing car park or landscaping within the car park. Additional landscaping treatment within the car park is not required. </w:t>
            </w:r>
          </w:p>
        </w:tc>
      </w:tr>
      <w:tr w:rsidR="004B24A4" w:rsidTr="00B43BF7">
        <w:trPr>
          <w:trHeight w:val="20"/>
        </w:trPr>
        <w:tc>
          <w:tcPr>
            <w:tcW w:w="958" w:type="dxa"/>
            <w:shd w:val="clear" w:color="auto" w:fill="auto"/>
          </w:tcPr>
          <w:p w:rsidR="004B24A4" w:rsidRDefault="004B24A4" w:rsidP="00B43BF7">
            <w:pPr>
              <w:pStyle w:val="DACAssessmenttemplateClauseheading"/>
            </w:pPr>
            <w:r>
              <w:t>3.16</w:t>
            </w:r>
          </w:p>
        </w:tc>
        <w:tc>
          <w:tcPr>
            <w:tcW w:w="8648" w:type="dxa"/>
            <w:shd w:val="clear" w:color="auto" w:fill="auto"/>
          </w:tcPr>
          <w:p w:rsidR="004B24A4" w:rsidRDefault="004B24A4" w:rsidP="00B43BF7">
            <w:pPr>
              <w:pStyle w:val="DACAssessmenttemplateClauseheading"/>
            </w:pPr>
            <w:r>
              <w:t xml:space="preserve">Traffic </w:t>
            </w:r>
            <w:r w:rsidR="00F35614">
              <w:t>and t</w:t>
            </w:r>
            <w:r>
              <w:t>ransport</w:t>
            </w:r>
          </w:p>
          <w:p w:rsidR="008F6CDB" w:rsidRDefault="008F6CDB" w:rsidP="00B43BF7">
            <w:r>
              <w:t>There are no proposed changes to existing access points.</w:t>
            </w:r>
          </w:p>
          <w:p w:rsidR="008F6CDB" w:rsidRDefault="008F6CDB" w:rsidP="00B43BF7">
            <w:r>
              <w:t xml:space="preserve">A Traffic Impact Assessment has been submitted which assesses the additional traffic generation to the site and impacts to the surrounding road network. </w:t>
            </w:r>
          </w:p>
          <w:p w:rsidR="00D20797" w:rsidRPr="00D20797" w:rsidRDefault="00D20797" w:rsidP="00B43BF7">
            <w:r w:rsidRPr="00D20797">
              <w:t xml:space="preserve">The additional 94 berths in </w:t>
            </w:r>
            <w:r w:rsidR="00F35614">
              <w:t>s</w:t>
            </w:r>
            <w:r w:rsidRPr="00D20797">
              <w:t>tage 2 are expected to generate around 11 vehicle trips per hour and 6 vehicle trips per hour in the AM and PM road network peak periods, respectively. On average, this equates to one vehicle trip every five minutes across the peak hour. On the weekends, the development is expected to generate in the order of 24-26 trips per hour. Equivalently, this would result in one vehicle trip every 2-3 minutes.</w:t>
            </w:r>
          </w:p>
          <w:p w:rsidR="00D20797" w:rsidRPr="008F6CDB" w:rsidRDefault="00D20797" w:rsidP="00B43BF7">
            <w:r>
              <w:t xml:space="preserve">The proposed </w:t>
            </w:r>
            <w:r w:rsidR="00F35614">
              <w:t>s</w:t>
            </w:r>
            <w:r>
              <w:t xml:space="preserve">tage 2 </w:t>
            </w:r>
            <w:r w:rsidR="00F35614">
              <w:t>m</w:t>
            </w:r>
            <w:r>
              <w:t xml:space="preserve">arina will </w:t>
            </w:r>
            <w:r w:rsidRPr="00D20797">
              <w:t xml:space="preserve">result in a negligible impact on the surrounding road network safety and performance. No road upgrades will be required as part of </w:t>
            </w:r>
            <w:r w:rsidR="00F35614">
              <w:t>s</w:t>
            </w:r>
            <w:r w:rsidRPr="00D20797">
              <w:t>tage 2.</w:t>
            </w:r>
          </w:p>
        </w:tc>
      </w:tr>
      <w:tr w:rsidR="004B24A4" w:rsidTr="00B43BF7">
        <w:trPr>
          <w:trHeight w:val="20"/>
        </w:trPr>
        <w:tc>
          <w:tcPr>
            <w:tcW w:w="958" w:type="dxa"/>
            <w:shd w:val="clear" w:color="auto" w:fill="auto"/>
          </w:tcPr>
          <w:p w:rsidR="004B24A4" w:rsidRDefault="004B24A4" w:rsidP="00B43BF7">
            <w:pPr>
              <w:pStyle w:val="DACAssessmenttemplateClauseheading"/>
            </w:pPr>
            <w:r>
              <w:t>3.17</w:t>
            </w:r>
          </w:p>
        </w:tc>
        <w:tc>
          <w:tcPr>
            <w:tcW w:w="8648" w:type="dxa"/>
            <w:shd w:val="clear" w:color="auto" w:fill="auto"/>
          </w:tcPr>
          <w:p w:rsidR="004B24A4" w:rsidRDefault="004B24A4" w:rsidP="00B43BF7">
            <w:pPr>
              <w:pStyle w:val="DACAssessmenttemplateClauseheading"/>
            </w:pPr>
            <w:r>
              <w:t xml:space="preserve">Design of </w:t>
            </w:r>
            <w:r w:rsidR="00F35614">
              <w:t>p</w:t>
            </w:r>
            <w:r>
              <w:t xml:space="preserve">arking </w:t>
            </w:r>
            <w:r w:rsidR="00F35614">
              <w:t>and s</w:t>
            </w:r>
            <w:r>
              <w:t xml:space="preserve">ervice </w:t>
            </w:r>
            <w:r w:rsidR="00F35614">
              <w:t>a</w:t>
            </w:r>
            <w:r>
              <w:t>reas</w:t>
            </w:r>
          </w:p>
          <w:p w:rsidR="00D20797" w:rsidRPr="00D20797" w:rsidRDefault="00D20797" w:rsidP="00B43BF7">
            <w:r>
              <w:t xml:space="preserve">No new parking areas </w:t>
            </w:r>
            <w:r w:rsidR="00F35614">
              <w:t xml:space="preserve">are </w:t>
            </w:r>
            <w:r>
              <w:t xml:space="preserve">proposed. </w:t>
            </w:r>
          </w:p>
        </w:tc>
      </w:tr>
      <w:tr w:rsidR="004B24A4" w:rsidTr="00B43BF7">
        <w:trPr>
          <w:trHeight w:val="20"/>
        </w:trPr>
        <w:tc>
          <w:tcPr>
            <w:tcW w:w="958" w:type="dxa"/>
            <w:shd w:val="clear" w:color="auto" w:fill="auto"/>
          </w:tcPr>
          <w:p w:rsidR="004B24A4" w:rsidRDefault="004B24A4" w:rsidP="00B43BF7">
            <w:pPr>
              <w:pStyle w:val="DACAssessmenttemplateClauseheading"/>
            </w:pPr>
            <w:r>
              <w:t>3.18</w:t>
            </w:r>
          </w:p>
        </w:tc>
        <w:tc>
          <w:tcPr>
            <w:tcW w:w="8648" w:type="dxa"/>
            <w:shd w:val="clear" w:color="auto" w:fill="auto"/>
          </w:tcPr>
          <w:p w:rsidR="004B24A4" w:rsidRDefault="004B24A4" w:rsidP="00B43BF7">
            <w:pPr>
              <w:pStyle w:val="DACAssessmenttemplateClauseheading"/>
            </w:pPr>
            <w:r>
              <w:t xml:space="preserve">Bike </w:t>
            </w:r>
            <w:r w:rsidR="00F35614">
              <w:t>p</w:t>
            </w:r>
            <w:r>
              <w:t xml:space="preserve">arking and </w:t>
            </w:r>
            <w:r w:rsidR="00F35614">
              <w:t>f</w:t>
            </w:r>
            <w:r>
              <w:t>acilities</w:t>
            </w:r>
          </w:p>
          <w:p w:rsidR="00D20797" w:rsidRPr="00D20797" w:rsidRDefault="00D20797" w:rsidP="00B43BF7">
            <w:r>
              <w:t>No changes to existing bike parking and facilities</w:t>
            </w:r>
            <w:r w:rsidR="00F35614">
              <w:t xml:space="preserve"> are proposed, nor deemed necessary</w:t>
            </w:r>
            <w:r>
              <w:t xml:space="preserve">. </w:t>
            </w:r>
          </w:p>
        </w:tc>
      </w:tr>
      <w:tr w:rsidR="004B24A4" w:rsidTr="00B43BF7">
        <w:trPr>
          <w:trHeight w:val="20"/>
        </w:trPr>
        <w:tc>
          <w:tcPr>
            <w:tcW w:w="958" w:type="dxa"/>
            <w:shd w:val="clear" w:color="auto" w:fill="auto"/>
          </w:tcPr>
          <w:p w:rsidR="004B24A4" w:rsidRDefault="004B24A4" w:rsidP="00B43BF7">
            <w:pPr>
              <w:pStyle w:val="DACAssessmenttemplateClauseheading"/>
            </w:pPr>
            <w:r>
              <w:lastRenderedPageBreak/>
              <w:t>3.19</w:t>
            </w:r>
          </w:p>
        </w:tc>
        <w:tc>
          <w:tcPr>
            <w:tcW w:w="8648" w:type="dxa"/>
            <w:shd w:val="clear" w:color="auto" w:fill="auto"/>
          </w:tcPr>
          <w:p w:rsidR="004B24A4" w:rsidRDefault="004B24A4" w:rsidP="00B43BF7">
            <w:pPr>
              <w:pStyle w:val="DACAssessmenttemplateClauseheading"/>
            </w:pPr>
            <w:r>
              <w:t xml:space="preserve">Motorbike </w:t>
            </w:r>
            <w:r w:rsidR="00F35614">
              <w:t>p</w:t>
            </w:r>
            <w:r>
              <w:t xml:space="preserve">arking </w:t>
            </w:r>
          </w:p>
          <w:p w:rsidR="00D20797" w:rsidRPr="00D20797" w:rsidRDefault="00D20797" w:rsidP="00B43BF7">
            <w:r>
              <w:t xml:space="preserve">No changes </w:t>
            </w:r>
            <w:r w:rsidR="00CD242E">
              <w:t xml:space="preserve">to existing arrangements. </w:t>
            </w:r>
          </w:p>
        </w:tc>
      </w:tr>
      <w:tr w:rsidR="004B24A4" w:rsidTr="00B43BF7">
        <w:trPr>
          <w:trHeight w:val="20"/>
        </w:trPr>
        <w:tc>
          <w:tcPr>
            <w:tcW w:w="958" w:type="dxa"/>
            <w:shd w:val="clear" w:color="auto" w:fill="auto"/>
          </w:tcPr>
          <w:p w:rsidR="004B24A4" w:rsidRDefault="004B24A4" w:rsidP="00B43BF7">
            <w:pPr>
              <w:pStyle w:val="DACAssessmenttemplateClauseheading"/>
            </w:pPr>
            <w:r>
              <w:t>3.20</w:t>
            </w:r>
          </w:p>
        </w:tc>
        <w:tc>
          <w:tcPr>
            <w:tcW w:w="8648" w:type="dxa"/>
            <w:shd w:val="clear" w:color="auto" w:fill="auto"/>
          </w:tcPr>
          <w:p w:rsidR="004B24A4" w:rsidRDefault="004B24A4" w:rsidP="00F35614">
            <w:pPr>
              <w:pStyle w:val="DACAssessmenttemplateClauseheading"/>
            </w:pPr>
            <w:r>
              <w:t xml:space="preserve">Car </w:t>
            </w:r>
            <w:r w:rsidR="00F35614">
              <w:t>p</w:t>
            </w:r>
            <w:r>
              <w:t xml:space="preserve">arking </w:t>
            </w:r>
            <w:r w:rsidR="00F35614">
              <w:t>r</w:t>
            </w:r>
            <w:r>
              <w:t>ates</w:t>
            </w:r>
          </w:p>
          <w:p w:rsidR="00F35614" w:rsidRDefault="00DF71A5" w:rsidP="00F35614">
            <w:r w:rsidRPr="00387F27">
              <w:t xml:space="preserve">The proposal </w:t>
            </w:r>
            <w:r w:rsidR="001716A4">
              <w:t>results in an additional 94 berths</w:t>
            </w:r>
            <w:r w:rsidRPr="00387F27">
              <w:t>.</w:t>
            </w:r>
            <w:r>
              <w:t xml:space="preserve"> </w:t>
            </w:r>
          </w:p>
          <w:p w:rsidR="002241B1" w:rsidRDefault="00DF71A5" w:rsidP="00F35614">
            <w:r w:rsidRPr="00387F27">
              <w:t xml:space="preserve">The approved rate as part of the </w:t>
            </w:r>
            <w:r w:rsidR="00F35614">
              <w:t>C</w:t>
            </w:r>
            <w:r w:rsidRPr="00387F27">
              <w:t xml:space="preserve">oncept </w:t>
            </w:r>
            <w:r w:rsidR="00F35614">
              <w:t>P</w:t>
            </w:r>
            <w:r w:rsidRPr="00387F27">
              <w:t>lan is 0.3 spaces per berth, which will require 2</w:t>
            </w:r>
            <w:r>
              <w:t>8.2</w:t>
            </w:r>
            <w:r w:rsidRPr="00387F27">
              <w:t xml:space="preserve"> parking spaces</w:t>
            </w:r>
            <w:r w:rsidR="00F35614">
              <w:t xml:space="preserve"> for stage 2</w:t>
            </w:r>
            <w:r w:rsidRPr="00387F27">
              <w:t>.</w:t>
            </w:r>
            <w:r>
              <w:t xml:space="preserve"> The parking rate for </w:t>
            </w:r>
            <w:r w:rsidR="00F35614">
              <w:t>m</w:t>
            </w:r>
            <w:r>
              <w:t>arina staff (</w:t>
            </w:r>
            <w:r w:rsidR="001716A4">
              <w:t>2</w:t>
            </w:r>
            <w:r>
              <w:t xml:space="preserve"> staff anticipated) is 0.5 spaces per staff member, requiring </w:t>
            </w:r>
            <w:r w:rsidR="001716A4">
              <w:t>1</w:t>
            </w:r>
            <w:r>
              <w:t xml:space="preserve"> space. In total, the </w:t>
            </w:r>
            <w:r w:rsidR="002241B1">
              <w:t xml:space="preserve">stage </w:t>
            </w:r>
            <w:r w:rsidR="00F35614">
              <w:t xml:space="preserve">2 </w:t>
            </w:r>
            <w:r w:rsidR="002241B1">
              <w:t xml:space="preserve">of the </w:t>
            </w:r>
            <w:r w:rsidR="00F35614">
              <w:t>m</w:t>
            </w:r>
            <w:r w:rsidR="002241B1">
              <w:t>arina</w:t>
            </w:r>
            <w:r>
              <w:t xml:space="preserve"> generates the need for </w:t>
            </w:r>
            <w:r w:rsidR="001716A4">
              <w:t>29 car parking spaces</w:t>
            </w:r>
            <w:r>
              <w:t xml:space="preserve">. </w:t>
            </w:r>
          </w:p>
          <w:p w:rsidR="002241B1" w:rsidRDefault="001716A4" w:rsidP="00F35614">
            <w:r>
              <w:t xml:space="preserve">The existing </w:t>
            </w:r>
            <w:r w:rsidR="00F35614">
              <w:t>s</w:t>
            </w:r>
            <w:r>
              <w:t xml:space="preserve">tage 1 of the </w:t>
            </w:r>
            <w:r w:rsidR="00F35614">
              <w:t>m</w:t>
            </w:r>
            <w:r>
              <w:t>arina was calculated as requiring 31 car parking spaces.</w:t>
            </w:r>
          </w:p>
          <w:p w:rsidR="00F35614" w:rsidRDefault="001716A4" w:rsidP="00F35614">
            <w:r>
              <w:t>In total, the marina operation is required to provide 60 car parking spaces.</w:t>
            </w:r>
            <w:r w:rsidR="00DF71A5">
              <w:t xml:space="preserve"> </w:t>
            </w:r>
          </w:p>
          <w:p w:rsidR="00180046" w:rsidRDefault="00DF71A5" w:rsidP="00F35614">
            <w:r>
              <w:t xml:space="preserve">The </w:t>
            </w:r>
            <w:r w:rsidR="00F35614">
              <w:t>m</w:t>
            </w:r>
            <w:r>
              <w:t>arina car park accommodates a total of 53 space</w:t>
            </w:r>
            <w:r w:rsidR="001716A4">
              <w:t xml:space="preserve">s, which results in a </w:t>
            </w:r>
            <w:r w:rsidR="002241B1">
              <w:t>7</w:t>
            </w:r>
            <w:r w:rsidR="00F35614">
              <w:t xml:space="preserve"> </w:t>
            </w:r>
            <w:r w:rsidR="002241B1">
              <w:t>space</w:t>
            </w:r>
            <w:r w:rsidR="001716A4">
              <w:t xml:space="preserve"> shortfall.</w:t>
            </w:r>
            <w:r w:rsidR="00F35614">
              <w:t xml:space="preserve"> </w:t>
            </w:r>
            <w:r w:rsidR="001716A4">
              <w:t xml:space="preserve">Additional car parking is provided within the restaurant car parking area which provides a surplus of 29 car parking spaces (66 required for temporary restaurant). </w:t>
            </w:r>
            <w:r w:rsidR="00180046">
              <w:t xml:space="preserve">There are a further 15 car parking spaces located adjacent to the temporary restaurant primary entrance. </w:t>
            </w:r>
          </w:p>
          <w:p w:rsidR="001716A4" w:rsidRDefault="001716A4" w:rsidP="00F35614">
            <w:r>
              <w:t xml:space="preserve">A condition of consent </w:t>
            </w:r>
            <w:r w:rsidR="00F35614">
              <w:t xml:space="preserve">is recommended </w:t>
            </w:r>
            <w:r>
              <w:t>requiring the marina car parking to be made available to marina users only by means of signage</w:t>
            </w:r>
            <w:r w:rsidR="002241B1">
              <w:t xml:space="preserve"> and</w:t>
            </w:r>
            <w:r>
              <w:t xml:space="preserve"> boom gate or equivalent. </w:t>
            </w:r>
          </w:p>
          <w:p w:rsidR="00996DA2" w:rsidRPr="00996DA2" w:rsidRDefault="001716A4" w:rsidP="00F35614">
            <w:r>
              <w:t xml:space="preserve">The </w:t>
            </w:r>
            <w:r w:rsidR="00F35614">
              <w:t xml:space="preserve">development </w:t>
            </w:r>
            <w:r>
              <w:t xml:space="preserve">is considered to provide suitable car parking provision to cater to the demand. </w:t>
            </w:r>
          </w:p>
        </w:tc>
      </w:tr>
      <w:tr w:rsidR="004B24A4" w:rsidTr="00B43BF7">
        <w:trPr>
          <w:trHeight w:val="30"/>
        </w:trPr>
        <w:tc>
          <w:tcPr>
            <w:tcW w:w="958" w:type="dxa"/>
            <w:shd w:val="clear" w:color="auto" w:fill="auto"/>
          </w:tcPr>
          <w:p w:rsidR="004B24A4" w:rsidRDefault="004B24A4" w:rsidP="00B43BF7">
            <w:pPr>
              <w:pStyle w:val="DACAssessmenttemplateClauseheading"/>
            </w:pPr>
            <w:r>
              <w:t>3.21</w:t>
            </w:r>
          </w:p>
        </w:tc>
        <w:tc>
          <w:tcPr>
            <w:tcW w:w="8648" w:type="dxa"/>
            <w:shd w:val="clear" w:color="auto" w:fill="auto"/>
          </w:tcPr>
          <w:p w:rsidR="004B24A4" w:rsidRDefault="004B24A4" w:rsidP="00B43BF7">
            <w:pPr>
              <w:pStyle w:val="DACAssessmenttemplateClauseheading"/>
            </w:pPr>
            <w:r>
              <w:t>Non-</w:t>
            </w:r>
            <w:r w:rsidR="00F35614">
              <w:t>d</w:t>
            </w:r>
            <w:r>
              <w:t xml:space="preserve">iscriminatory </w:t>
            </w:r>
            <w:r w:rsidR="00F35614">
              <w:t>a</w:t>
            </w:r>
            <w:r>
              <w:t>ccess</w:t>
            </w:r>
          </w:p>
          <w:p w:rsidR="002241B1" w:rsidRPr="002241B1" w:rsidRDefault="002241B1" w:rsidP="00B43BF7">
            <w:r>
              <w:t xml:space="preserve">No changes to access provisions </w:t>
            </w:r>
            <w:r w:rsidR="00F35614">
              <w:t xml:space="preserve">are </w:t>
            </w:r>
            <w:r>
              <w:t xml:space="preserve">proposed. </w:t>
            </w:r>
          </w:p>
        </w:tc>
      </w:tr>
      <w:tr w:rsidR="004B24A4" w:rsidTr="00B43BF7">
        <w:trPr>
          <w:trHeight w:val="26"/>
        </w:trPr>
        <w:tc>
          <w:tcPr>
            <w:tcW w:w="958" w:type="dxa"/>
            <w:shd w:val="clear" w:color="auto" w:fill="auto"/>
          </w:tcPr>
          <w:p w:rsidR="004B24A4" w:rsidRDefault="004B24A4" w:rsidP="00B43BF7">
            <w:pPr>
              <w:pStyle w:val="DACAssessmenttemplateClauseheading"/>
            </w:pPr>
            <w:r>
              <w:t>3.22</w:t>
            </w:r>
          </w:p>
        </w:tc>
        <w:tc>
          <w:tcPr>
            <w:tcW w:w="8648" w:type="dxa"/>
            <w:shd w:val="clear" w:color="auto" w:fill="auto"/>
          </w:tcPr>
          <w:p w:rsidR="004B24A4" w:rsidRDefault="004B24A4" w:rsidP="00B43BF7">
            <w:pPr>
              <w:pStyle w:val="DACAssessmenttemplateClauseheading"/>
            </w:pPr>
            <w:r>
              <w:t xml:space="preserve">Safety </w:t>
            </w:r>
            <w:r w:rsidR="00F35614">
              <w:t>and s</w:t>
            </w:r>
            <w:r>
              <w:t>ecurity</w:t>
            </w:r>
          </w:p>
          <w:p w:rsidR="002241B1" w:rsidRPr="002241B1" w:rsidRDefault="002241B1" w:rsidP="00B43BF7">
            <w:r>
              <w:t xml:space="preserve">The site will continue to operate under existing safety and security measures. </w:t>
            </w:r>
          </w:p>
        </w:tc>
      </w:tr>
      <w:tr w:rsidR="004B24A4" w:rsidRPr="005B0BF6" w:rsidTr="00B43BF7">
        <w:trPr>
          <w:trHeight w:val="210"/>
        </w:trPr>
        <w:tc>
          <w:tcPr>
            <w:tcW w:w="9606" w:type="dxa"/>
            <w:gridSpan w:val="2"/>
            <w:shd w:val="clear" w:color="auto" w:fill="auto"/>
          </w:tcPr>
          <w:p w:rsidR="004B24A4" w:rsidRPr="005B0BF6" w:rsidRDefault="004B24A4" w:rsidP="00B43BF7">
            <w:pPr>
              <w:pStyle w:val="DACAssessmenttemplateClauseheading"/>
            </w:pPr>
            <w:r w:rsidRPr="005B0BF6">
              <w:t xml:space="preserve">Section 4 – Operational </w:t>
            </w:r>
            <w:r w:rsidR="00F35614">
              <w:t>r</w:t>
            </w:r>
            <w:r w:rsidRPr="005B0BF6">
              <w:t>equirements</w:t>
            </w:r>
          </w:p>
        </w:tc>
      </w:tr>
      <w:tr w:rsidR="004B24A4" w:rsidTr="00B43BF7">
        <w:trPr>
          <w:trHeight w:val="26"/>
        </w:trPr>
        <w:tc>
          <w:tcPr>
            <w:tcW w:w="958" w:type="dxa"/>
            <w:shd w:val="clear" w:color="auto" w:fill="auto"/>
          </w:tcPr>
          <w:p w:rsidR="004B24A4" w:rsidRDefault="004B24A4" w:rsidP="00B43BF7">
            <w:pPr>
              <w:pStyle w:val="DACAssessmenttemplateClauseheading"/>
            </w:pPr>
            <w:r>
              <w:t>4.1</w:t>
            </w:r>
          </w:p>
        </w:tc>
        <w:tc>
          <w:tcPr>
            <w:tcW w:w="8648" w:type="dxa"/>
            <w:shd w:val="clear" w:color="auto" w:fill="auto"/>
          </w:tcPr>
          <w:p w:rsidR="004B24A4" w:rsidRDefault="004B24A4" w:rsidP="00B43BF7">
            <w:pPr>
              <w:pStyle w:val="DACAssessmenttemplateClauseheading"/>
            </w:pPr>
            <w:r>
              <w:t xml:space="preserve">Demolition </w:t>
            </w:r>
            <w:r w:rsidR="009E6DC4">
              <w:t>and c</w:t>
            </w:r>
            <w:r>
              <w:t xml:space="preserve">onstruction </w:t>
            </w:r>
            <w:r w:rsidR="009E6DC4">
              <w:t>w</w:t>
            </w:r>
            <w:r>
              <w:t xml:space="preserve">aste </w:t>
            </w:r>
            <w:r w:rsidR="009E6DC4">
              <w:t>m</w:t>
            </w:r>
            <w:r>
              <w:t>anagement</w:t>
            </w:r>
          </w:p>
          <w:p w:rsidR="002241B1" w:rsidRPr="002241B1" w:rsidRDefault="002241B1" w:rsidP="00B43BF7">
            <w:r>
              <w:t>A suitable demolition and construction waste management plan has been provide</w:t>
            </w:r>
            <w:r w:rsidR="009E6DC4">
              <w:t>d</w:t>
            </w:r>
            <w:r>
              <w:t xml:space="preserve">. </w:t>
            </w:r>
          </w:p>
        </w:tc>
      </w:tr>
      <w:tr w:rsidR="004B24A4" w:rsidRPr="00F76ED6" w:rsidTr="00B43BF7">
        <w:trPr>
          <w:trHeight w:val="26"/>
        </w:trPr>
        <w:tc>
          <w:tcPr>
            <w:tcW w:w="958" w:type="dxa"/>
            <w:shd w:val="clear" w:color="auto" w:fill="auto"/>
          </w:tcPr>
          <w:p w:rsidR="004B24A4" w:rsidRDefault="004B24A4" w:rsidP="00B43BF7">
            <w:pPr>
              <w:pStyle w:val="DACAssessmenttemplateClauseheading"/>
            </w:pPr>
            <w:r>
              <w:t>4.2</w:t>
            </w:r>
          </w:p>
        </w:tc>
        <w:tc>
          <w:tcPr>
            <w:tcW w:w="8648" w:type="dxa"/>
            <w:shd w:val="clear" w:color="auto" w:fill="auto"/>
          </w:tcPr>
          <w:p w:rsidR="004B24A4" w:rsidRDefault="004B24A4" w:rsidP="00B43BF7">
            <w:pPr>
              <w:pStyle w:val="DACAssessmenttemplateClauseheading"/>
            </w:pPr>
            <w:r w:rsidRPr="00F76ED6">
              <w:t xml:space="preserve">Operational </w:t>
            </w:r>
            <w:r w:rsidR="009E6DC4">
              <w:t>w</w:t>
            </w:r>
            <w:r w:rsidRPr="00F76ED6">
              <w:t xml:space="preserve">aste </w:t>
            </w:r>
            <w:r w:rsidR="009E6DC4">
              <w:t>m</w:t>
            </w:r>
            <w:r w:rsidRPr="00F76ED6">
              <w:t>anagement</w:t>
            </w:r>
          </w:p>
          <w:p w:rsidR="009E6DC4" w:rsidRDefault="002241B1" w:rsidP="00B43BF7">
            <w:r>
              <w:t xml:space="preserve">The site contains adequate waste management arrangements. Waste generated by </w:t>
            </w:r>
            <w:r w:rsidR="009E6DC4">
              <w:t>s</w:t>
            </w:r>
            <w:r>
              <w:t xml:space="preserve">tage 2 of the </w:t>
            </w:r>
            <w:r w:rsidR="009E6DC4">
              <w:t>m</w:t>
            </w:r>
            <w:r>
              <w:t xml:space="preserve">arina will follow the existing arrangements in place. </w:t>
            </w:r>
          </w:p>
          <w:p w:rsidR="002241B1" w:rsidRPr="002241B1" w:rsidRDefault="002241B1" w:rsidP="00B43BF7">
            <w:r>
              <w:t xml:space="preserve">Waste bins near the gangway access and existing marina office/proposed marina amenities are provided for the general waste and recycling. The marina operators are responsible for emptying these bins into the larger skip bins stored within the waste storage enclosure. Waste is removed from the site by a private contractor on both scheduled days and on an on-needs basis. This continuation of the operational waste management has been reviewed by Council’s Waste Officer and considered satisfactory. </w:t>
            </w:r>
          </w:p>
        </w:tc>
      </w:tr>
      <w:tr w:rsidR="004B24A4" w:rsidRPr="00F76ED6" w:rsidTr="00B43BF7">
        <w:trPr>
          <w:trHeight w:val="26"/>
        </w:trPr>
        <w:tc>
          <w:tcPr>
            <w:tcW w:w="958" w:type="dxa"/>
            <w:shd w:val="clear" w:color="auto" w:fill="auto"/>
          </w:tcPr>
          <w:p w:rsidR="004B24A4" w:rsidRDefault="004B24A4" w:rsidP="00B43BF7">
            <w:pPr>
              <w:pStyle w:val="DACAssessmenttemplateClauseheading"/>
            </w:pPr>
            <w:r>
              <w:t>4.3</w:t>
            </w:r>
          </w:p>
        </w:tc>
        <w:tc>
          <w:tcPr>
            <w:tcW w:w="8648" w:type="dxa"/>
            <w:shd w:val="clear" w:color="auto" w:fill="auto"/>
          </w:tcPr>
          <w:p w:rsidR="004B24A4" w:rsidRDefault="004B24A4" w:rsidP="00B43BF7">
            <w:pPr>
              <w:pStyle w:val="DACAssessmenttemplateClauseheading"/>
            </w:pPr>
            <w:r w:rsidRPr="00F76ED6">
              <w:t xml:space="preserve">On-Site </w:t>
            </w:r>
            <w:r w:rsidR="009E6DC4">
              <w:t>s</w:t>
            </w:r>
            <w:r w:rsidRPr="00F76ED6">
              <w:t xml:space="preserve">ewage </w:t>
            </w:r>
            <w:r w:rsidR="009E6DC4">
              <w:t>m</w:t>
            </w:r>
            <w:r w:rsidRPr="00F76ED6">
              <w:t>anagement</w:t>
            </w:r>
          </w:p>
          <w:p w:rsidR="00124ADE" w:rsidRPr="00124ADE" w:rsidRDefault="00124ADE" w:rsidP="00B43BF7">
            <w:r>
              <w:t xml:space="preserve">The site contains access to reticulated sewer. The fuel and sewer pump up arm will be reorientated however </w:t>
            </w:r>
            <w:r w:rsidR="007D5A83">
              <w:t xml:space="preserve">there are </w:t>
            </w:r>
            <w:r>
              <w:t xml:space="preserve">no changes to </w:t>
            </w:r>
            <w:r w:rsidR="007D5A83">
              <w:t xml:space="preserve">existing sewage waste disposal. </w:t>
            </w:r>
          </w:p>
        </w:tc>
      </w:tr>
      <w:tr w:rsidR="004B24A4" w:rsidTr="00B43BF7">
        <w:trPr>
          <w:trHeight w:val="26"/>
        </w:trPr>
        <w:tc>
          <w:tcPr>
            <w:tcW w:w="958" w:type="dxa"/>
            <w:shd w:val="clear" w:color="auto" w:fill="auto"/>
          </w:tcPr>
          <w:p w:rsidR="004B24A4" w:rsidRDefault="004B24A4" w:rsidP="00B43BF7">
            <w:pPr>
              <w:pStyle w:val="DACAssessmenttemplateClauseheading"/>
            </w:pPr>
            <w:r>
              <w:lastRenderedPageBreak/>
              <w:t>4.4</w:t>
            </w:r>
          </w:p>
        </w:tc>
        <w:tc>
          <w:tcPr>
            <w:tcW w:w="8648" w:type="dxa"/>
            <w:shd w:val="clear" w:color="auto" w:fill="auto"/>
          </w:tcPr>
          <w:p w:rsidR="004B24A4" w:rsidRDefault="004B24A4" w:rsidP="00B43BF7">
            <w:pPr>
              <w:pStyle w:val="DACAssessmenttemplateClauseheading"/>
            </w:pPr>
            <w:r>
              <w:t xml:space="preserve">Liquid </w:t>
            </w:r>
            <w:r w:rsidR="009E6DC4">
              <w:t>t</w:t>
            </w:r>
            <w:r>
              <w:t xml:space="preserve">rade </w:t>
            </w:r>
            <w:r w:rsidR="009E6DC4">
              <w:t>w</w:t>
            </w:r>
            <w:r>
              <w:t xml:space="preserve">aste </w:t>
            </w:r>
            <w:r w:rsidR="009E6DC4">
              <w:t>and c</w:t>
            </w:r>
            <w:r>
              <w:t xml:space="preserve">hemical </w:t>
            </w:r>
            <w:r w:rsidR="009E6DC4">
              <w:t>s</w:t>
            </w:r>
            <w:r>
              <w:t>torage</w:t>
            </w:r>
          </w:p>
          <w:p w:rsidR="007D5A83" w:rsidRPr="007D5A83" w:rsidRDefault="007D5A83" w:rsidP="00B43BF7">
            <w:r>
              <w:t xml:space="preserve">No liquid trade waste or chemical storage </w:t>
            </w:r>
            <w:r w:rsidR="009E6DC4">
              <w:t xml:space="preserve">is </w:t>
            </w:r>
            <w:r>
              <w:t xml:space="preserve">proposed. </w:t>
            </w:r>
          </w:p>
        </w:tc>
      </w:tr>
      <w:tr w:rsidR="004B24A4" w:rsidTr="00B43BF7">
        <w:trPr>
          <w:trHeight w:val="26"/>
        </w:trPr>
        <w:tc>
          <w:tcPr>
            <w:tcW w:w="958" w:type="dxa"/>
            <w:shd w:val="clear" w:color="auto" w:fill="auto"/>
          </w:tcPr>
          <w:p w:rsidR="004B24A4" w:rsidRDefault="004B24A4" w:rsidP="00B43BF7">
            <w:pPr>
              <w:pStyle w:val="DACAssessmenttemplateClauseheading"/>
            </w:pPr>
            <w:r>
              <w:t>4.5</w:t>
            </w:r>
          </w:p>
        </w:tc>
        <w:tc>
          <w:tcPr>
            <w:tcW w:w="8648" w:type="dxa"/>
            <w:shd w:val="clear" w:color="auto" w:fill="auto"/>
          </w:tcPr>
          <w:p w:rsidR="004B24A4" w:rsidRDefault="004B24A4" w:rsidP="00B43BF7">
            <w:pPr>
              <w:pStyle w:val="DACAssessmenttemplateClauseheading"/>
            </w:pPr>
            <w:r>
              <w:t xml:space="preserve">Erosion </w:t>
            </w:r>
            <w:r w:rsidR="009E6DC4">
              <w:t>and s</w:t>
            </w:r>
            <w:r>
              <w:t xml:space="preserve">ediment </w:t>
            </w:r>
            <w:r w:rsidR="009E6DC4">
              <w:t>c</w:t>
            </w:r>
            <w:r>
              <w:t>ontrol</w:t>
            </w:r>
          </w:p>
          <w:p w:rsidR="007D5A83" w:rsidRPr="007D5A83" w:rsidRDefault="007D5A83" w:rsidP="00B43BF7">
            <w:r>
              <w:t xml:space="preserve">Suitable erosion and sediment controls </w:t>
            </w:r>
            <w:r w:rsidR="009E6DC4">
              <w:t xml:space="preserve">are </w:t>
            </w:r>
            <w:r>
              <w:t xml:space="preserve">included within the </w:t>
            </w:r>
            <w:r w:rsidR="009E6DC4">
              <w:t xml:space="preserve">existing approved </w:t>
            </w:r>
            <w:r>
              <w:t xml:space="preserve">Construction Environmental Management Plan (CEMP). A revised CEMP </w:t>
            </w:r>
            <w:r w:rsidR="009E6DC4">
              <w:t>is included in draft conditions</w:t>
            </w:r>
            <w:r>
              <w:t xml:space="preserve">. </w:t>
            </w:r>
          </w:p>
        </w:tc>
      </w:tr>
      <w:tr w:rsidR="004B24A4" w:rsidTr="00B43BF7">
        <w:trPr>
          <w:trHeight w:val="26"/>
        </w:trPr>
        <w:tc>
          <w:tcPr>
            <w:tcW w:w="958" w:type="dxa"/>
            <w:shd w:val="clear" w:color="auto" w:fill="auto"/>
          </w:tcPr>
          <w:p w:rsidR="004B24A4" w:rsidRDefault="004B24A4" w:rsidP="00B43BF7">
            <w:pPr>
              <w:pStyle w:val="DACAssessmenttemplateClauseheading"/>
            </w:pPr>
            <w:r>
              <w:t>4.6</w:t>
            </w:r>
          </w:p>
        </w:tc>
        <w:tc>
          <w:tcPr>
            <w:tcW w:w="8648" w:type="dxa"/>
            <w:shd w:val="clear" w:color="auto" w:fill="auto"/>
          </w:tcPr>
          <w:p w:rsidR="004B24A4" w:rsidRDefault="004B24A4" w:rsidP="00B43BF7">
            <w:pPr>
              <w:pStyle w:val="DACAssessmenttemplateClauseheading"/>
            </w:pPr>
            <w:r>
              <w:t xml:space="preserve">Air </w:t>
            </w:r>
            <w:r w:rsidR="009E6DC4">
              <w:t>q</w:t>
            </w:r>
            <w:r>
              <w:t>uality</w:t>
            </w:r>
          </w:p>
          <w:p w:rsidR="007D5A83" w:rsidRPr="007D5A83" w:rsidRDefault="007D5A83" w:rsidP="00B43BF7">
            <w:r>
              <w:t xml:space="preserve">The </w:t>
            </w:r>
            <w:r w:rsidR="009E6DC4">
              <w:t>m</w:t>
            </w:r>
            <w:r>
              <w:t xml:space="preserve">arina contains an existing Environmental Protection Licence (EPL) of which provided controls for </w:t>
            </w:r>
            <w:r w:rsidR="009E6DC4">
              <w:t>a</w:t>
            </w:r>
            <w:r>
              <w:t xml:space="preserve">ir </w:t>
            </w:r>
            <w:r w:rsidR="009E6DC4">
              <w:t>q</w:t>
            </w:r>
            <w:r>
              <w:t xml:space="preserve">uality. A condition of consent </w:t>
            </w:r>
            <w:r w:rsidR="009E6DC4">
              <w:t>is recommended</w:t>
            </w:r>
            <w:r>
              <w:t xml:space="preserve"> requiring a revised EPL for </w:t>
            </w:r>
            <w:r w:rsidR="009E6DC4">
              <w:t>s</w:t>
            </w:r>
            <w:r>
              <w:t>tage 2</w:t>
            </w:r>
            <w:r w:rsidR="009E6DC4">
              <w:t xml:space="preserve"> of the m</w:t>
            </w:r>
            <w:r>
              <w:t xml:space="preserve">arina to be included. </w:t>
            </w:r>
          </w:p>
        </w:tc>
      </w:tr>
      <w:tr w:rsidR="004B24A4" w:rsidTr="00B43BF7">
        <w:trPr>
          <w:trHeight w:val="26"/>
        </w:trPr>
        <w:tc>
          <w:tcPr>
            <w:tcW w:w="958" w:type="dxa"/>
            <w:shd w:val="clear" w:color="auto" w:fill="auto"/>
          </w:tcPr>
          <w:p w:rsidR="004B24A4" w:rsidRDefault="004B24A4" w:rsidP="00B43BF7">
            <w:pPr>
              <w:pStyle w:val="DACAssessmenttemplateClauseheading"/>
            </w:pPr>
            <w:r>
              <w:t>4.7</w:t>
            </w:r>
          </w:p>
        </w:tc>
        <w:tc>
          <w:tcPr>
            <w:tcW w:w="8648" w:type="dxa"/>
            <w:shd w:val="clear" w:color="auto" w:fill="auto"/>
          </w:tcPr>
          <w:p w:rsidR="004B24A4" w:rsidRDefault="004B24A4" w:rsidP="00B43BF7">
            <w:pPr>
              <w:pStyle w:val="DACAssessmenttemplateClauseheading"/>
            </w:pPr>
            <w:r>
              <w:t>Noise</w:t>
            </w:r>
            <w:r w:rsidR="009E6DC4">
              <w:t xml:space="preserve"> and v</w:t>
            </w:r>
            <w:r>
              <w:t>ibration</w:t>
            </w:r>
          </w:p>
          <w:p w:rsidR="007D5A83" w:rsidRDefault="007D5A83" w:rsidP="00B43BF7">
            <w:r>
              <w:t xml:space="preserve">The operation of </w:t>
            </w:r>
            <w:r w:rsidR="009E6DC4">
              <w:t>s</w:t>
            </w:r>
            <w:r>
              <w:t xml:space="preserve">tage 2 </w:t>
            </w:r>
            <w:r w:rsidR="009E6DC4">
              <w:t>of the ma</w:t>
            </w:r>
            <w:r>
              <w:t xml:space="preserve">rina will not result in adverse noise impacts. </w:t>
            </w:r>
          </w:p>
          <w:p w:rsidR="007D5A83" w:rsidRPr="007D5A83" w:rsidRDefault="007D5A83" w:rsidP="00B43BF7">
            <w:r>
              <w:t xml:space="preserve">A </w:t>
            </w:r>
            <w:r w:rsidR="009E6DC4">
              <w:t>n</w:t>
            </w:r>
            <w:r>
              <w:t xml:space="preserve">oise </w:t>
            </w:r>
            <w:r w:rsidR="009E6DC4">
              <w:t>i</w:t>
            </w:r>
            <w:r>
              <w:t xml:space="preserve">mpact </w:t>
            </w:r>
            <w:r w:rsidR="009E6DC4">
              <w:t>a</w:t>
            </w:r>
            <w:r>
              <w:t xml:space="preserve">ssessment has been submitted which notes proposed noise impacts will be during construction works and primarily from piling driving activities. A condition of consent requiring a specific construction noise management plan (in accordance with the recommendations of the submitted </w:t>
            </w:r>
            <w:r w:rsidR="009E6DC4">
              <w:t>n</w:t>
            </w:r>
            <w:r>
              <w:t>oise</w:t>
            </w:r>
            <w:r w:rsidR="009E6DC4">
              <w:t xml:space="preserve"> a</w:t>
            </w:r>
            <w:r>
              <w:t xml:space="preserve">ssessment) to be integrated within the CEMP </w:t>
            </w:r>
            <w:r w:rsidR="009E6DC4">
              <w:t>is included in draft conditions of consent</w:t>
            </w:r>
            <w:r>
              <w:t xml:space="preserve">. </w:t>
            </w:r>
          </w:p>
        </w:tc>
      </w:tr>
      <w:bookmarkEnd w:id="0"/>
    </w:tbl>
    <w:p w:rsidR="004B24A4" w:rsidRDefault="004B24A4" w:rsidP="00B43BF7"/>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6"/>
      </w:tblGrid>
      <w:tr w:rsidR="004B24A4" w:rsidRPr="00F76ED6" w:rsidTr="009E6DC4">
        <w:tc>
          <w:tcPr>
            <w:tcW w:w="9606" w:type="dxa"/>
            <w:shd w:val="clear" w:color="auto" w:fill="auto"/>
          </w:tcPr>
          <w:p w:rsidR="00180046" w:rsidRDefault="00180046" w:rsidP="00B43BF7">
            <w:pPr>
              <w:pStyle w:val="DACAssessmenttemplateClauseheading"/>
            </w:pPr>
            <w:r>
              <w:t xml:space="preserve">Part 9 – Specific </w:t>
            </w:r>
            <w:r w:rsidR="009E6DC4">
              <w:t>l</w:t>
            </w:r>
            <w:r>
              <w:t xml:space="preserve">and </w:t>
            </w:r>
            <w:r w:rsidR="009E6DC4">
              <w:t>u</w:t>
            </w:r>
            <w:r>
              <w:t>ses</w:t>
            </w:r>
          </w:p>
          <w:p w:rsidR="004B24A4" w:rsidRDefault="004B24A4" w:rsidP="00B43BF7">
            <w:pPr>
              <w:pStyle w:val="DACAssessmenttemplateClauseheading"/>
            </w:pPr>
            <w:r w:rsidRPr="00F76ED6">
              <w:t xml:space="preserve">9.7 Foreshore and </w:t>
            </w:r>
            <w:r w:rsidR="009E6DC4">
              <w:t>w</w:t>
            </w:r>
            <w:r w:rsidRPr="00F76ED6">
              <w:t xml:space="preserve">aterway </w:t>
            </w:r>
            <w:r w:rsidR="009E6DC4">
              <w:t>d</w:t>
            </w:r>
            <w:r w:rsidRPr="00F76ED6">
              <w:t>evelopment</w:t>
            </w:r>
          </w:p>
          <w:p w:rsidR="007D5A83" w:rsidRPr="007D5A83" w:rsidRDefault="007D5A83" w:rsidP="00B43BF7">
            <w:r>
              <w:t xml:space="preserve">Controls 7.1 to 7.8 have been assessed as not </w:t>
            </w:r>
            <w:r w:rsidR="00B31004">
              <w:t>applicable</w:t>
            </w:r>
            <w:r>
              <w:t xml:space="preserve"> to marina development. </w:t>
            </w:r>
          </w:p>
        </w:tc>
      </w:tr>
    </w:tbl>
    <w:p w:rsidR="004B24A4" w:rsidRDefault="004B24A4" w:rsidP="00B43BF7"/>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647"/>
      </w:tblGrid>
      <w:tr w:rsidR="004B24A4" w:rsidRPr="002A36D5" w:rsidTr="009E6DC4">
        <w:trPr>
          <w:trHeight w:val="20"/>
        </w:trPr>
        <w:tc>
          <w:tcPr>
            <w:tcW w:w="9606" w:type="dxa"/>
            <w:gridSpan w:val="2"/>
            <w:shd w:val="clear" w:color="auto" w:fill="auto"/>
          </w:tcPr>
          <w:p w:rsidR="004B24A4" w:rsidRPr="002A36D5" w:rsidRDefault="004B24A4" w:rsidP="00B43BF7">
            <w:pPr>
              <w:rPr>
                <w:b/>
                <w:szCs w:val="22"/>
              </w:rPr>
            </w:pPr>
            <w:r w:rsidRPr="00C4740E">
              <w:rPr>
                <w:rStyle w:val="DACAssessmenttemplateClauseheadingChar"/>
                <w:rFonts w:eastAsiaTheme="minorEastAsia"/>
              </w:rPr>
              <w:t>Part 11 – Heritage Area Plans</w:t>
            </w:r>
          </w:p>
        </w:tc>
      </w:tr>
      <w:tr w:rsidR="004B24A4" w:rsidRPr="002A36D5" w:rsidTr="009E6DC4">
        <w:trPr>
          <w:trHeight w:val="20"/>
        </w:trPr>
        <w:tc>
          <w:tcPr>
            <w:tcW w:w="9606" w:type="dxa"/>
            <w:gridSpan w:val="2"/>
            <w:shd w:val="clear" w:color="auto" w:fill="auto"/>
          </w:tcPr>
          <w:p w:rsidR="004B24A4" w:rsidRPr="002A36D5" w:rsidRDefault="004B24A4" w:rsidP="00B43BF7">
            <w:pPr>
              <w:pStyle w:val="DACAssessmenttemplateClauseheading"/>
            </w:pPr>
            <w:bookmarkStart w:id="1" w:name="_Hlk112857169"/>
            <w:r w:rsidRPr="002A36D5">
              <w:t>11.5 Rathmines RAAF Based Heritage Precinct</w:t>
            </w:r>
          </w:p>
        </w:tc>
      </w:tr>
      <w:bookmarkEnd w:id="1"/>
      <w:tr w:rsidR="004B24A4" w:rsidRPr="002A36D5" w:rsidTr="009E6DC4">
        <w:trPr>
          <w:trHeight w:val="210"/>
        </w:trPr>
        <w:tc>
          <w:tcPr>
            <w:tcW w:w="959" w:type="dxa"/>
            <w:shd w:val="clear" w:color="auto" w:fill="auto"/>
          </w:tcPr>
          <w:p w:rsidR="004B24A4" w:rsidRPr="002A36D5" w:rsidRDefault="004B24A4" w:rsidP="00B43BF7">
            <w:pPr>
              <w:pStyle w:val="DACAssessmenttemplateClauseheading"/>
            </w:pPr>
          </w:p>
        </w:tc>
        <w:tc>
          <w:tcPr>
            <w:tcW w:w="8647" w:type="dxa"/>
            <w:shd w:val="clear" w:color="auto" w:fill="auto"/>
          </w:tcPr>
          <w:p w:rsidR="004B24A4" w:rsidRDefault="004B24A4" w:rsidP="00B43BF7">
            <w:pPr>
              <w:pStyle w:val="DACAssessmenttemplateClauseheading"/>
            </w:pPr>
            <w:r w:rsidRPr="002A36D5">
              <w:t xml:space="preserve">Context and </w:t>
            </w:r>
            <w:r w:rsidR="009E6DC4">
              <w:t>s</w:t>
            </w:r>
            <w:r w:rsidRPr="002A36D5">
              <w:t>etting</w:t>
            </w:r>
          </w:p>
          <w:p w:rsidR="00180046" w:rsidRPr="00180046" w:rsidRDefault="00180046" w:rsidP="00B43BF7">
            <w:r>
              <w:t>The proposed construction compound within the Rathmines Park is temporary (three to four months). The location of the compound is within an existing concrete slab</w:t>
            </w:r>
            <w:r w:rsidR="00F53C80">
              <w:t>. Once works are complete</w:t>
            </w:r>
            <w:r w:rsidR="009E6DC4">
              <w:t>,</w:t>
            </w:r>
            <w:r w:rsidR="00F53C80">
              <w:t xml:space="preserve"> the compound will be returned to </w:t>
            </w:r>
            <w:r w:rsidR="009E6DC4">
              <w:t>its</w:t>
            </w:r>
            <w:r w:rsidR="00F53C80">
              <w:t xml:space="preserve"> original state. The proposed temporary construction compound is considered</w:t>
            </w:r>
            <w:r>
              <w:t xml:space="preserve"> unlikely to cause</w:t>
            </w:r>
            <w:r w:rsidR="00F53C80">
              <w:t xml:space="preserve"> long term</w:t>
            </w:r>
            <w:r>
              <w:t xml:space="preserve"> impacts to the heritage </w:t>
            </w:r>
            <w:r w:rsidR="00F53C80">
              <w:t xml:space="preserve">significance of the area. </w:t>
            </w:r>
          </w:p>
        </w:tc>
      </w:tr>
    </w:tbl>
    <w:p w:rsidR="004B24A4" w:rsidRPr="009F7C3A" w:rsidRDefault="004B24A4" w:rsidP="00B43BF7"/>
    <w:sectPr w:rsidR="004B24A4" w:rsidRPr="009F7C3A" w:rsidSect="009C3D13">
      <w:footerReference w:type="default" r:id="rId7"/>
      <w:footerReference w:type="first" r:id="rId8"/>
      <w:pgSz w:w="11906" w:h="16838"/>
      <w:pgMar w:top="1440" w:right="1440" w:bottom="1701" w:left="1701" w:header="567" w:footer="567" w:gutter="0"/>
      <w:paperSrc w:first="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1BCC" w:rsidRDefault="00941BCC" w:rsidP="00493096">
      <w:pPr>
        <w:spacing w:after="0"/>
      </w:pPr>
      <w:r>
        <w:separator/>
      </w:r>
    </w:p>
  </w:endnote>
  <w:endnote w:type="continuationSeparator" w:id="0">
    <w:p w:rsidR="00941BCC" w:rsidRDefault="00941BCC" w:rsidP="004930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ira Sans">
    <w:altName w:val="Calibri"/>
    <w:charset w:val="00"/>
    <w:family w:val="swiss"/>
    <w:pitch w:val="variable"/>
    <w:sig w:usb0="600002FF"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BF7" w:rsidRPr="009A565D" w:rsidRDefault="00B43BF7" w:rsidP="00B43BF7">
    <w:pPr>
      <w:pStyle w:val="Footer"/>
      <w:pBdr>
        <w:top w:val="single" w:sz="18" w:space="1" w:color="auto"/>
      </w:pBdr>
      <w:rPr>
        <w:rFonts w:cs="Arial"/>
        <w:i w:val="0"/>
        <w:sz w:val="20"/>
        <w:szCs w:val="20"/>
      </w:rPr>
    </w:pPr>
    <w:r>
      <w:rPr>
        <w:rFonts w:cs="Arial"/>
        <w:i w:val="0"/>
        <w:sz w:val="20"/>
        <w:szCs w:val="20"/>
      </w:rPr>
      <w:t xml:space="preserve">Appendix </w:t>
    </w:r>
    <w:r>
      <w:rPr>
        <w:rFonts w:cs="Arial"/>
        <w:i w:val="0"/>
        <w:sz w:val="20"/>
        <w:szCs w:val="20"/>
      </w:rPr>
      <w:t>C</w:t>
    </w:r>
    <w:r w:rsidRPr="009A565D">
      <w:rPr>
        <w:rFonts w:cs="Arial"/>
        <w:i w:val="0"/>
        <w:sz w:val="20"/>
        <w:szCs w:val="20"/>
      </w:rPr>
      <w:t>: Stage 2 Marina under Concept Approval MP 06_0309    September 2022</w:t>
    </w:r>
    <w:r>
      <w:rPr>
        <w:rFonts w:cs="Arial"/>
        <w:i w:val="0"/>
        <w:sz w:val="20"/>
        <w:szCs w:val="20"/>
      </w:rPr>
      <w:tab/>
    </w:r>
    <w:r w:rsidRPr="009A565D">
      <w:rPr>
        <w:rFonts w:cs="Arial"/>
        <w:i w:val="0"/>
        <w:sz w:val="20"/>
        <w:szCs w:val="20"/>
      </w:rPr>
      <w:t xml:space="preserve">Page </w:t>
    </w:r>
    <w:sdt>
      <w:sdtPr>
        <w:rPr>
          <w:rFonts w:cs="Arial"/>
          <w:i w:val="0"/>
          <w:sz w:val="20"/>
          <w:szCs w:val="20"/>
        </w:rPr>
        <w:id w:val="1055119909"/>
        <w:docPartObj>
          <w:docPartGallery w:val="Page Numbers (Bottom of Page)"/>
          <w:docPartUnique/>
        </w:docPartObj>
      </w:sdtPr>
      <w:sdtEndPr>
        <w:rPr>
          <w:noProof/>
        </w:rPr>
      </w:sdtEndPr>
      <w:sdtContent>
        <w:r w:rsidRPr="009A565D">
          <w:rPr>
            <w:rFonts w:cs="Arial"/>
            <w:i w:val="0"/>
            <w:sz w:val="20"/>
            <w:szCs w:val="20"/>
          </w:rPr>
          <w:fldChar w:fldCharType="begin"/>
        </w:r>
        <w:r w:rsidRPr="009A565D">
          <w:rPr>
            <w:rFonts w:cs="Arial"/>
            <w:i w:val="0"/>
            <w:sz w:val="20"/>
            <w:szCs w:val="20"/>
          </w:rPr>
          <w:instrText xml:space="preserve"> PAGE   \* MERGEFORMAT </w:instrText>
        </w:r>
        <w:r w:rsidRPr="009A565D">
          <w:rPr>
            <w:rFonts w:cs="Arial"/>
            <w:i w:val="0"/>
            <w:sz w:val="20"/>
            <w:szCs w:val="20"/>
          </w:rPr>
          <w:fldChar w:fldCharType="separate"/>
        </w:r>
        <w:r>
          <w:rPr>
            <w:rFonts w:cs="Arial"/>
            <w:i w:val="0"/>
            <w:sz w:val="20"/>
            <w:szCs w:val="20"/>
          </w:rPr>
          <w:t>11</w:t>
        </w:r>
        <w:r w:rsidRPr="009A565D">
          <w:rPr>
            <w:rFonts w:cs="Arial"/>
            <w:i w:val="0"/>
            <w:noProof/>
            <w:sz w:val="20"/>
            <w:szCs w:val="20"/>
          </w:rPr>
          <w:fldChar w:fldCharType="end"/>
        </w:r>
      </w:sdtContent>
    </w:sdt>
  </w:p>
  <w:p w:rsidR="00B43BF7" w:rsidRPr="00B43BF7" w:rsidRDefault="00B43BF7" w:rsidP="00B43B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BF7" w:rsidRPr="009A565D" w:rsidRDefault="00B43BF7" w:rsidP="00B43BF7">
    <w:pPr>
      <w:pStyle w:val="Footer"/>
      <w:pBdr>
        <w:top w:val="single" w:sz="18" w:space="1" w:color="auto"/>
      </w:pBdr>
      <w:rPr>
        <w:rFonts w:cs="Arial"/>
        <w:i w:val="0"/>
        <w:sz w:val="20"/>
        <w:szCs w:val="20"/>
      </w:rPr>
    </w:pPr>
    <w:r>
      <w:rPr>
        <w:rFonts w:cs="Arial"/>
        <w:i w:val="0"/>
        <w:sz w:val="20"/>
        <w:szCs w:val="20"/>
      </w:rPr>
      <w:t>Appendix C</w:t>
    </w:r>
    <w:r w:rsidRPr="009A565D">
      <w:rPr>
        <w:rFonts w:cs="Arial"/>
        <w:i w:val="0"/>
        <w:sz w:val="20"/>
        <w:szCs w:val="20"/>
      </w:rPr>
      <w:t>: Stage 2 Marina under Concept Approval MP 06_0309    September 2022</w:t>
    </w:r>
    <w:r>
      <w:rPr>
        <w:rFonts w:cs="Arial"/>
        <w:i w:val="0"/>
        <w:sz w:val="20"/>
        <w:szCs w:val="20"/>
      </w:rPr>
      <w:tab/>
    </w:r>
    <w:r w:rsidRPr="009A565D">
      <w:rPr>
        <w:rFonts w:cs="Arial"/>
        <w:i w:val="0"/>
        <w:sz w:val="20"/>
        <w:szCs w:val="20"/>
      </w:rPr>
      <w:t xml:space="preserve">Page </w:t>
    </w:r>
    <w:sdt>
      <w:sdtPr>
        <w:rPr>
          <w:rFonts w:cs="Arial"/>
          <w:i w:val="0"/>
          <w:sz w:val="20"/>
          <w:szCs w:val="20"/>
        </w:rPr>
        <w:id w:val="-672718606"/>
        <w:docPartObj>
          <w:docPartGallery w:val="Page Numbers (Bottom of Page)"/>
          <w:docPartUnique/>
        </w:docPartObj>
      </w:sdtPr>
      <w:sdtEndPr>
        <w:rPr>
          <w:noProof/>
        </w:rPr>
      </w:sdtEndPr>
      <w:sdtContent>
        <w:r w:rsidRPr="009A565D">
          <w:rPr>
            <w:rFonts w:cs="Arial"/>
            <w:i w:val="0"/>
            <w:sz w:val="20"/>
            <w:szCs w:val="20"/>
          </w:rPr>
          <w:fldChar w:fldCharType="begin"/>
        </w:r>
        <w:r w:rsidRPr="009A565D">
          <w:rPr>
            <w:rFonts w:cs="Arial"/>
            <w:i w:val="0"/>
            <w:sz w:val="20"/>
            <w:szCs w:val="20"/>
          </w:rPr>
          <w:instrText xml:space="preserve"> PAGE   \* MERGEFORMAT </w:instrText>
        </w:r>
        <w:r w:rsidRPr="009A565D">
          <w:rPr>
            <w:rFonts w:cs="Arial"/>
            <w:i w:val="0"/>
            <w:sz w:val="20"/>
            <w:szCs w:val="20"/>
          </w:rPr>
          <w:fldChar w:fldCharType="separate"/>
        </w:r>
        <w:r>
          <w:rPr>
            <w:rFonts w:cs="Arial"/>
            <w:i w:val="0"/>
            <w:sz w:val="20"/>
            <w:szCs w:val="20"/>
          </w:rPr>
          <w:t>2</w:t>
        </w:r>
        <w:r w:rsidRPr="009A565D">
          <w:rPr>
            <w:rFonts w:cs="Arial"/>
            <w:i w:val="0"/>
            <w:noProof/>
            <w:sz w:val="20"/>
            <w:szCs w:val="20"/>
          </w:rPr>
          <w:fldChar w:fldCharType="end"/>
        </w:r>
      </w:sdtContent>
    </w:sdt>
  </w:p>
  <w:p w:rsidR="00B43BF7" w:rsidRDefault="00B43B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1BCC" w:rsidRDefault="00941BCC" w:rsidP="00493096">
      <w:pPr>
        <w:spacing w:after="0"/>
      </w:pPr>
      <w:r>
        <w:separator/>
      </w:r>
    </w:p>
  </w:footnote>
  <w:footnote w:type="continuationSeparator" w:id="0">
    <w:p w:rsidR="00941BCC" w:rsidRDefault="00941BCC" w:rsidP="0049309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3528"/>
    <w:multiLevelType w:val="multilevel"/>
    <w:tmpl w:val="0752236C"/>
    <w:lvl w:ilvl="0">
      <w:start w:val="1"/>
      <w:numFmt w:val="decimal"/>
      <w:lvlText w:val="%1"/>
      <w:lvlJc w:val="left"/>
      <w:pPr>
        <w:tabs>
          <w:tab w:val="num" w:pos="567"/>
        </w:tabs>
        <w:ind w:left="567" w:firstLine="0"/>
      </w:pPr>
      <w:rPr>
        <w:rFonts w:hint="default"/>
      </w:rPr>
    </w:lvl>
    <w:lvl w:ilvl="1">
      <w:start w:val="1"/>
      <w:numFmt w:val="lowerLetter"/>
      <w:pStyle w:val="PathwayConda"/>
      <w:lvlText w:val="%2."/>
      <w:lvlJc w:val="left"/>
      <w:pPr>
        <w:tabs>
          <w:tab w:val="num" w:pos="567"/>
        </w:tabs>
        <w:ind w:left="1134" w:firstLine="0"/>
      </w:pPr>
      <w:rPr>
        <w:rFonts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1" w15:restartNumberingAfterBreak="0">
    <w:nsid w:val="2E9A193E"/>
    <w:multiLevelType w:val="multilevel"/>
    <w:tmpl w:val="AB18698A"/>
    <w:lvl w:ilvl="0">
      <w:start w:val="1"/>
      <w:numFmt w:val="lowerRoman"/>
      <w:lvlText w:val="(%1)"/>
      <w:lvlJc w:val="left"/>
      <w:pPr>
        <w:tabs>
          <w:tab w:val="num" w:pos="1134"/>
        </w:tabs>
        <w:ind w:left="1134" w:hanging="567"/>
      </w:pPr>
    </w:lvl>
    <w:lvl w:ilvl="1">
      <w:start w:val="1"/>
      <w:numFmt w:val="lowerLetter"/>
      <w:lvlText w:val="(%2)"/>
      <w:lvlJc w:val="left"/>
      <w:pPr>
        <w:tabs>
          <w:tab w:val="num" w:pos="1701"/>
        </w:tabs>
        <w:ind w:left="1701" w:hanging="567"/>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D6A1841"/>
    <w:multiLevelType w:val="hybridMultilevel"/>
    <w:tmpl w:val="67E651DA"/>
    <w:lvl w:ilvl="0" w:tplc="6640010C">
      <w:start w:val="1"/>
      <w:numFmt w:val="lowerLetter"/>
      <w:lvlRestart w:val="0"/>
      <w:pStyle w:val="PathwayZonea"/>
      <w:lvlText w:val="%1."/>
      <w:lvlJc w:val="left"/>
      <w:pPr>
        <w:tabs>
          <w:tab w:val="num" w:pos="1701"/>
        </w:tabs>
        <w:ind w:left="1701"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507F5F44"/>
    <w:multiLevelType w:val="multilevel"/>
    <w:tmpl w:val="DFDEC9C4"/>
    <w:lvl w:ilvl="0">
      <w:start w:val="1"/>
      <w:numFmt w:val="decimal"/>
      <w:pStyle w:val="NoHeading1"/>
      <w:lvlText w:val="%1"/>
      <w:lvlJc w:val="left"/>
      <w:pPr>
        <w:tabs>
          <w:tab w:val="num" w:pos="567"/>
        </w:tabs>
        <w:ind w:left="567" w:hanging="567"/>
      </w:pPr>
      <w:rPr>
        <w:rFonts w:ascii="Arial" w:hAnsi="Arial" w:hint="default"/>
      </w:rPr>
    </w:lvl>
    <w:lvl w:ilvl="1">
      <w:start w:val="1"/>
      <w:numFmt w:val="decimal"/>
      <w:pStyle w:val="NoHeading2"/>
      <w:lvlText w:val="%1.%2"/>
      <w:lvlJc w:val="left"/>
      <w:pPr>
        <w:tabs>
          <w:tab w:val="num" w:pos="567"/>
        </w:tabs>
        <w:ind w:left="567" w:hanging="567"/>
      </w:pPr>
      <w:rPr>
        <w:rFonts w:ascii="Arial" w:hAnsi="Arial" w:hint="default"/>
        <w:sz w:val="22"/>
      </w:rPr>
    </w:lvl>
    <w:lvl w:ilvl="2">
      <w:start w:val="1"/>
      <w:numFmt w:val="decimal"/>
      <w:pStyle w:val="NoHeading3"/>
      <w:lvlText w:val="%1.%2.%3"/>
      <w:lvlJc w:val="left"/>
      <w:pPr>
        <w:tabs>
          <w:tab w:val="num" w:pos="720"/>
        </w:tabs>
        <w:ind w:left="567" w:hanging="567"/>
      </w:pPr>
      <w:rPr>
        <w:rFonts w:ascii="Arial" w:hAnsi="Aria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oHeading4"/>
      <w:lvlText w:val="%1.%2.%3.%4"/>
      <w:lvlJc w:val="left"/>
      <w:pPr>
        <w:tabs>
          <w:tab w:val="num" w:pos="720"/>
        </w:tabs>
        <w:ind w:left="567" w:hanging="567"/>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0"/>
        </w:tabs>
        <w:ind w:left="0" w:firstLine="0"/>
      </w:pPr>
      <w:rPr>
        <w:rFonts w:ascii="Symbol" w:hAnsi="Symbol" w:hint="default"/>
      </w:rPr>
    </w:lvl>
    <w:lvl w:ilvl="5">
      <w:start w:val="1"/>
      <w:numFmt w:val="none"/>
      <w:lvlText w:val=""/>
      <w:lvlJc w:val="left"/>
      <w:pPr>
        <w:tabs>
          <w:tab w:val="num" w:pos="0"/>
        </w:tabs>
        <w:ind w:left="0" w:firstLine="0"/>
      </w:pPr>
      <w:rPr>
        <w:rFonts w:ascii="Wingdings" w:hAnsi="Wingdings" w:hint="default"/>
      </w:rPr>
    </w:lvl>
    <w:lvl w:ilvl="6">
      <w:start w:val="1"/>
      <w:numFmt w:val="none"/>
      <w:lvlText w:val=""/>
      <w:lvlJc w:val="left"/>
      <w:pPr>
        <w:tabs>
          <w:tab w:val="num" w:pos="0"/>
        </w:tabs>
        <w:ind w:left="0" w:firstLine="0"/>
      </w:pPr>
      <w:rPr>
        <w:rFonts w:ascii="Wingdings" w:hAnsi="Wingdings" w:hint="default"/>
      </w:rPr>
    </w:lvl>
    <w:lvl w:ilvl="7">
      <w:start w:val="1"/>
      <w:numFmt w:val="none"/>
      <w:lvlText w:val=""/>
      <w:lvlJc w:val="left"/>
      <w:pPr>
        <w:tabs>
          <w:tab w:val="num" w:pos="0"/>
        </w:tabs>
        <w:ind w:left="0" w:firstLine="0"/>
      </w:pPr>
      <w:rPr>
        <w:rFonts w:ascii="Symbol" w:hAnsi="Symbol" w:hint="default"/>
      </w:rPr>
    </w:lvl>
    <w:lvl w:ilvl="8">
      <w:start w:val="1"/>
      <w:numFmt w:val="none"/>
      <w:lvlText w:val=""/>
      <w:lvlJc w:val="left"/>
      <w:pPr>
        <w:tabs>
          <w:tab w:val="num" w:pos="0"/>
        </w:tabs>
        <w:ind w:left="0" w:firstLine="0"/>
      </w:pPr>
      <w:rPr>
        <w:rFonts w:ascii="Symbol" w:hAnsi="Symbol" w:hint="default"/>
      </w:rPr>
    </w:lvl>
  </w:abstractNum>
  <w:abstractNum w:abstractNumId="4" w15:restartNumberingAfterBreak="0">
    <w:nsid w:val="57FD451A"/>
    <w:multiLevelType w:val="hybridMultilevel"/>
    <w:tmpl w:val="B8868F06"/>
    <w:lvl w:ilvl="0" w:tplc="6A8270D2">
      <w:start w:val="1"/>
      <w:numFmt w:val="decimal"/>
      <w:lvlRestart w:val="0"/>
      <w:pStyle w:val="PathwayCondNo1"/>
      <w:lvlText w:val="%1."/>
      <w:lvlJc w:val="left"/>
      <w:pPr>
        <w:tabs>
          <w:tab w:val="num" w:pos="567"/>
        </w:tabs>
        <w:ind w:left="567" w:hanging="567"/>
      </w:pPr>
      <w:rPr>
        <w:rFonts w:ascii="Arial" w:hAnsi="Arial" w:cs="Arial" w:hint="default"/>
        <w:b/>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5B1343CD"/>
    <w:multiLevelType w:val="hybridMultilevel"/>
    <w:tmpl w:val="BFCEEEC2"/>
    <w:lvl w:ilvl="0" w:tplc="C024C29E">
      <w:start w:val="1"/>
      <w:numFmt w:val="decimal"/>
      <w:lvlRestart w:val="0"/>
      <w:pStyle w:val="PathwayCondNo"/>
      <w:lvlText w:val="%1."/>
      <w:lvlJc w:val="left"/>
      <w:pPr>
        <w:tabs>
          <w:tab w:val="num" w:pos="567"/>
        </w:tabs>
        <w:ind w:left="567" w:hanging="567"/>
      </w:pPr>
      <w:rPr>
        <w:rFonts w:ascii="Arial" w:hAnsi="Arial" w:cs="Arial" w:hint="default"/>
        <w:b/>
        <w:i w:val="0"/>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3"/>
  </w:num>
  <w:num w:numId="4">
    <w:abstractNumId w:val="3"/>
  </w:num>
  <w:num w:numId="5">
    <w:abstractNumId w:val="0"/>
  </w:num>
  <w:num w:numId="6">
    <w:abstractNumId w:val="5"/>
  </w:num>
  <w:num w:numId="7">
    <w:abstractNumId w:val="4"/>
  </w:num>
  <w:num w:numId="8">
    <w:abstractNumId w:val="2"/>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0"/>
  </w:num>
  <w:num w:numId="22">
    <w:abstractNumId w:val="5"/>
  </w:num>
  <w:num w:numId="23">
    <w:abstractNumId w:val="4"/>
  </w:num>
  <w:num w:numId="24">
    <w:abstractNumId w:val="2"/>
  </w:num>
  <w:num w:numId="25">
    <w:abstractNumId w:val="3"/>
  </w:num>
  <w:num w:numId="26">
    <w:abstractNumId w:val="3"/>
  </w:num>
  <w:num w:numId="27">
    <w:abstractNumId w:val="3"/>
  </w:num>
  <w:num w:numId="28">
    <w:abstractNumId w:val="3"/>
  </w:num>
  <w:num w:numId="29">
    <w:abstractNumId w:val="0"/>
  </w:num>
  <w:num w:numId="30">
    <w:abstractNumId w:val="5"/>
  </w:num>
  <w:num w:numId="31">
    <w:abstractNumId w:val="4"/>
  </w:num>
  <w:num w:numId="32">
    <w:abstractNumId w:val="2"/>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WithLetterhead" w:val="True"/>
  </w:docVars>
  <w:rsids>
    <w:rsidRoot w:val="004B24A4"/>
    <w:rsid w:val="00042236"/>
    <w:rsid w:val="00057070"/>
    <w:rsid w:val="00057F1D"/>
    <w:rsid w:val="000D08A5"/>
    <w:rsid w:val="000D1CE9"/>
    <w:rsid w:val="000D7183"/>
    <w:rsid w:val="000E045F"/>
    <w:rsid w:val="000E0F23"/>
    <w:rsid w:val="000E477E"/>
    <w:rsid w:val="000E61BF"/>
    <w:rsid w:val="000F4CC6"/>
    <w:rsid w:val="00112123"/>
    <w:rsid w:val="001230B3"/>
    <w:rsid w:val="00124ADE"/>
    <w:rsid w:val="00132236"/>
    <w:rsid w:val="001333E6"/>
    <w:rsid w:val="0015675E"/>
    <w:rsid w:val="0016189F"/>
    <w:rsid w:val="00167169"/>
    <w:rsid w:val="001716A4"/>
    <w:rsid w:val="00180046"/>
    <w:rsid w:val="00186E44"/>
    <w:rsid w:val="001A16D5"/>
    <w:rsid w:val="001C28AD"/>
    <w:rsid w:val="001C5115"/>
    <w:rsid w:val="00215A6F"/>
    <w:rsid w:val="002241B1"/>
    <w:rsid w:val="002331EE"/>
    <w:rsid w:val="00241430"/>
    <w:rsid w:val="00255BA4"/>
    <w:rsid w:val="00264C91"/>
    <w:rsid w:val="002F55EA"/>
    <w:rsid w:val="002F72F0"/>
    <w:rsid w:val="00312E01"/>
    <w:rsid w:val="003409A9"/>
    <w:rsid w:val="003731A5"/>
    <w:rsid w:val="00376B2C"/>
    <w:rsid w:val="00380E6D"/>
    <w:rsid w:val="00385918"/>
    <w:rsid w:val="003A16F2"/>
    <w:rsid w:val="003A5502"/>
    <w:rsid w:val="003C7115"/>
    <w:rsid w:val="003F1F9B"/>
    <w:rsid w:val="004121B8"/>
    <w:rsid w:val="00416663"/>
    <w:rsid w:val="0047093E"/>
    <w:rsid w:val="00471CEA"/>
    <w:rsid w:val="0047210F"/>
    <w:rsid w:val="00483878"/>
    <w:rsid w:val="00491184"/>
    <w:rsid w:val="00493096"/>
    <w:rsid w:val="00493E71"/>
    <w:rsid w:val="004947B1"/>
    <w:rsid w:val="004B24A4"/>
    <w:rsid w:val="004B407E"/>
    <w:rsid w:val="004C095E"/>
    <w:rsid w:val="004C4688"/>
    <w:rsid w:val="00501604"/>
    <w:rsid w:val="005059B2"/>
    <w:rsid w:val="005152BA"/>
    <w:rsid w:val="00566FB6"/>
    <w:rsid w:val="00572921"/>
    <w:rsid w:val="00587F92"/>
    <w:rsid w:val="005C5DDE"/>
    <w:rsid w:val="006004DA"/>
    <w:rsid w:val="00612B19"/>
    <w:rsid w:val="00612B48"/>
    <w:rsid w:val="00687208"/>
    <w:rsid w:val="006968C1"/>
    <w:rsid w:val="006B16EF"/>
    <w:rsid w:val="006B1C76"/>
    <w:rsid w:val="006D7440"/>
    <w:rsid w:val="006E5492"/>
    <w:rsid w:val="006E6B61"/>
    <w:rsid w:val="007226D1"/>
    <w:rsid w:val="00752130"/>
    <w:rsid w:val="00782256"/>
    <w:rsid w:val="007940E5"/>
    <w:rsid w:val="007B6EED"/>
    <w:rsid w:val="007D1926"/>
    <w:rsid w:val="007D3D38"/>
    <w:rsid w:val="007D5A83"/>
    <w:rsid w:val="007E5C31"/>
    <w:rsid w:val="007E7F47"/>
    <w:rsid w:val="00884891"/>
    <w:rsid w:val="008A48FD"/>
    <w:rsid w:val="008B2044"/>
    <w:rsid w:val="008B5891"/>
    <w:rsid w:val="008F6CDB"/>
    <w:rsid w:val="008F7C2A"/>
    <w:rsid w:val="009004F9"/>
    <w:rsid w:val="009047F6"/>
    <w:rsid w:val="00941BCC"/>
    <w:rsid w:val="00987B30"/>
    <w:rsid w:val="00996DA2"/>
    <w:rsid w:val="009A6F2C"/>
    <w:rsid w:val="009C3D13"/>
    <w:rsid w:val="009D1CCD"/>
    <w:rsid w:val="009E6DC4"/>
    <w:rsid w:val="009F7C3A"/>
    <w:rsid w:val="00A270C3"/>
    <w:rsid w:val="00A50DB0"/>
    <w:rsid w:val="00A64771"/>
    <w:rsid w:val="00A650A1"/>
    <w:rsid w:val="00A719AF"/>
    <w:rsid w:val="00A87295"/>
    <w:rsid w:val="00A96FF7"/>
    <w:rsid w:val="00AA393B"/>
    <w:rsid w:val="00AB36DB"/>
    <w:rsid w:val="00B112DD"/>
    <w:rsid w:val="00B31004"/>
    <w:rsid w:val="00B34819"/>
    <w:rsid w:val="00B43BF7"/>
    <w:rsid w:val="00B7207F"/>
    <w:rsid w:val="00B82A1C"/>
    <w:rsid w:val="00BA49E2"/>
    <w:rsid w:val="00BF2FF5"/>
    <w:rsid w:val="00BF3AC1"/>
    <w:rsid w:val="00C11F69"/>
    <w:rsid w:val="00C14974"/>
    <w:rsid w:val="00C20221"/>
    <w:rsid w:val="00C51B5E"/>
    <w:rsid w:val="00C52980"/>
    <w:rsid w:val="00C5502B"/>
    <w:rsid w:val="00C56868"/>
    <w:rsid w:val="00C63A2F"/>
    <w:rsid w:val="00C674DB"/>
    <w:rsid w:val="00C94387"/>
    <w:rsid w:val="00CA0B46"/>
    <w:rsid w:val="00CA4064"/>
    <w:rsid w:val="00CA6E7B"/>
    <w:rsid w:val="00CD242E"/>
    <w:rsid w:val="00CF4F24"/>
    <w:rsid w:val="00D20797"/>
    <w:rsid w:val="00D40483"/>
    <w:rsid w:val="00D507C0"/>
    <w:rsid w:val="00D60853"/>
    <w:rsid w:val="00D92B16"/>
    <w:rsid w:val="00DC04F3"/>
    <w:rsid w:val="00DC1678"/>
    <w:rsid w:val="00DD3B7A"/>
    <w:rsid w:val="00DF71A5"/>
    <w:rsid w:val="00E219DB"/>
    <w:rsid w:val="00E43F12"/>
    <w:rsid w:val="00E50373"/>
    <w:rsid w:val="00E557A5"/>
    <w:rsid w:val="00E710A9"/>
    <w:rsid w:val="00E820D7"/>
    <w:rsid w:val="00E860DF"/>
    <w:rsid w:val="00E9250E"/>
    <w:rsid w:val="00ED4025"/>
    <w:rsid w:val="00F130D5"/>
    <w:rsid w:val="00F13E1C"/>
    <w:rsid w:val="00F35614"/>
    <w:rsid w:val="00F53C80"/>
    <w:rsid w:val="00F80E44"/>
    <w:rsid w:val="00F95692"/>
    <w:rsid w:val="00FA432E"/>
    <w:rsid w:val="00FC0427"/>
    <w:rsid w:val="00FC0826"/>
    <w:rsid w:val="00FC4A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EE0456"/>
  <w14:discardImageEditingData/>
  <w15:chartTrackingRefBased/>
  <w15:docId w15:val="{DDB353E5-0E18-4C90-9048-DB95C054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2"/>
        <w:lang w:val="en-AU" w:eastAsia="en-AU" w:bidi="ar-SA"/>
      </w:rPr>
    </w:rPrDefault>
    <w:pPrDefault>
      <w:pPr>
        <w:spacing w:after="120"/>
        <w:ind w:left="567" w:hanging="567"/>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F13E1C"/>
    <w:pPr>
      <w:spacing w:after="160"/>
      <w:ind w:left="0" w:firstLine="0"/>
    </w:pPr>
    <w:rPr>
      <w:szCs w:val="24"/>
    </w:rPr>
  </w:style>
  <w:style w:type="paragraph" w:styleId="Heading1">
    <w:name w:val="heading 1"/>
    <w:basedOn w:val="Normal"/>
    <w:next w:val="Normal"/>
    <w:qFormat/>
    <w:rsid w:val="00DD3B7A"/>
    <w:pPr>
      <w:keepNext/>
      <w:outlineLvl w:val="0"/>
    </w:pPr>
    <w:rPr>
      <w:rFonts w:ascii="Arial Bold" w:hAnsi="Arial Bold"/>
      <w:b/>
      <w:sz w:val="28"/>
      <w:szCs w:val="28"/>
    </w:rPr>
  </w:style>
  <w:style w:type="paragraph" w:styleId="Heading2">
    <w:name w:val="heading 2"/>
    <w:basedOn w:val="Normal"/>
    <w:next w:val="Normal"/>
    <w:qFormat/>
    <w:rsid w:val="00DD3B7A"/>
    <w:pPr>
      <w:keepLines/>
      <w:spacing w:after="320"/>
      <w:outlineLvl w:val="1"/>
    </w:pPr>
    <w:rPr>
      <w:b/>
      <w:sz w:val="26"/>
    </w:rPr>
  </w:style>
  <w:style w:type="paragraph" w:styleId="Heading3">
    <w:name w:val="heading 3"/>
    <w:basedOn w:val="Normal"/>
    <w:next w:val="Normal"/>
    <w:qFormat/>
    <w:rsid w:val="00DD3B7A"/>
    <w:pPr>
      <w:keepLines/>
      <w:spacing w:before="60"/>
      <w:outlineLvl w:val="2"/>
    </w:pPr>
    <w:rPr>
      <w:b/>
    </w:rPr>
  </w:style>
  <w:style w:type="paragraph" w:styleId="Heading4">
    <w:name w:val="heading 4"/>
    <w:basedOn w:val="Normal"/>
    <w:next w:val="Normal"/>
    <w:link w:val="Heading4Char"/>
    <w:qFormat/>
    <w:rsid w:val="00DD3B7A"/>
    <w:pPr>
      <w:keepNext/>
      <w:spacing w:before="60"/>
      <w:outlineLvl w:val="3"/>
    </w:pPr>
    <w:rPr>
      <w:b/>
    </w:rPr>
  </w:style>
  <w:style w:type="paragraph" w:styleId="Heading5">
    <w:name w:val="heading 5"/>
    <w:basedOn w:val="Normal"/>
    <w:next w:val="Normal"/>
    <w:qFormat/>
    <w:rsid w:val="00DD3B7A"/>
    <w:pPr>
      <w:keepNext/>
      <w:spacing w:before="60" w:after="320"/>
      <w:outlineLvl w:val="4"/>
    </w:pPr>
    <w:rPr>
      <w:rFonts w:ascii="Arial Bold" w:hAnsi="Arial Bold"/>
      <w:b/>
      <w:sz w:val="26"/>
      <w:szCs w:val="26"/>
      <w:u w:val="single"/>
    </w:rPr>
  </w:style>
  <w:style w:type="paragraph" w:styleId="Heading6">
    <w:name w:val="heading 6"/>
    <w:basedOn w:val="Normal"/>
    <w:next w:val="Normal"/>
    <w:qFormat/>
    <w:rsid w:val="00DD3B7A"/>
    <w:pPr>
      <w:keepNext/>
      <w:spacing w:before="60"/>
      <w:outlineLvl w:val="5"/>
    </w:pPr>
    <w:rPr>
      <w:rFonts w:ascii="Arial Bold" w:hAnsi="Arial Bold"/>
      <w:b/>
      <w:u w:val="single"/>
    </w:rPr>
  </w:style>
  <w:style w:type="paragraph" w:styleId="Heading7">
    <w:name w:val="heading 7"/>
    <w:basedOn w:val="Normal"/>
    <w:next w:val="Normal"/>
    <w:qFormat/>
    <w:rsid w:val="00DD3B7A"/>
    <w:pPr>
      <w:keepNext/>
      <w:spacing w:before="60" w:after="320"/>
      <w:outlineLvl w:val="6"/>
    </w:pPr>
    <w:rPr>
      <w:rFonts w:ascii="Arial Bold" w:hAnsi="Arial Bold"/>
      <w:b/>
      <w:i/>
      <w:sz w:val="26"/>
      <w:szCs w:val="26"/>
    </w:rPr>
  </w:style>
  <w:style w:type="paragraph" w:styleId="Heading8">
    <w:name w:val="heading 8"/>
    <w:basedOn w:val="Normal"/>
    <w:next w:val="Normal"/>
    <w:qFormat/>
    <w:rsid w:val="00DD3B7A"/>
    <w:pPr>
      <w:keepNext/>
      <w:spacing w:before="60"/>
      <w:outlineLvl w:val="7"/>
    </w:pPr>
    <w:rPr>
      <w:rFonts w:ascii="Arial Bold" w:hAnsi="Arial Bold"/>
      <w:b/>
      <w:i/>
    </w:rPr>
  </w:style>
  <w:style w:type="paragraph" w:styleId="Heading9">
    <w:name w:val="heading 9"/>
    <w:basedOn w:val="Normal"/>
    <w:next w:val="Normal"/>
    <w:qFormat/>
    <w:rsid w:val="00DD3B7A"/>
    <w:pPr>
      <w:keepNext/>
      <w:spacing w:before="60"/>
      <w:outlineLvl w:val="8"/>
    </w:pPr>
    <w:rPr>
      <w:rFonts w:ascii="Arial Bold" w:hAnsi="Arial Bold"/>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HeadingMain">
    <w:name w:val="CMHeading Main"/>
    <w:next w:val="Normal"/>
    <w:rsid w:val="00DD3B7A"/>
    <w:pPr>
      <w:spacing w:before="120" w:after="160"/>
      <w:jc w:val="center"/>
    </w:pPr>
    <w:rPr>
      <w:b/>
      <w:sz w:val="28"/>
      <w:szCs w:val="28"/>
    </w:rPr>
  </w:style>
  <w:style w:type="paragraph" w:customStyle="1" w:styleId="CMHeading12">
    <w:name w:val="CMHeading12"/>
    <w:basedOn w:val="Normal"/>
    <w:next w:val="Normal"/>
    <w:rsid w:val="00DD3B7A"/>
    <w:rPr>
      <w:b/>
    </w:rPr>
  </w:style>
  <w:style w:type="paragraph" w:customStyle="1" w:styleId="CMHeading13">
    <w:name w:val="CMHeading13"/>
    <w:basedOn w:val="Normal"/>
    <w:rsid w:val="00DD3B7A"/>
    <w:rPr>
      <w:rFonts w:ascii="Arial Bold" w:hAnsi="Arial Bold"/>
      <w:b/>
      <w:sz w:val="26"/>
      <w:szCs w:val="26"/>
    </w:rPr>
  </w:style>
  <w:style w:type="paragraph" w:customStyle="1" w:styleId="CMHelpText">
    <w:name w:val="CMHelpText"/>
    <w:basedOn w:val="Normal"/>
    <w:next w:val="Normal"/>
    <w:rsid w:val="00DD3B7A"/>
    <w:pPr>
      <w:spacing w:after="80"/>
    </w:pPr>
    <w:rPr>
      <w:color w:val="0000FF"/>
    </w:rPr>
  </w:style>
  <w:style w:type="paragraph" w:customStyle="1" w:styleId="CMIndexHeading12">
    <w:name w:val="CMIndexHeading12"/>
    <w:basedOn w:val="CMHeading12"/>
    <w:rsid w:val="00DD3B7A"/>
    <w:pPr>
      <w:tabs>
        <w:tab w:val="left" w:pos="1701"/>
      </w:tabs>
      <w:ind w:left="1701" w:hanging="1701"/>
    </w:pPr>
    <w:rPr>
      <w:szCs w:val="20"/>
    </w:rPr>
  </w:style>
  <w:style w:type="paragraph" w:customStyle="1" w:styleId="CMMHeading11">
    <w:name w:val="CMMHeading11"/>
    <w:basedOn w:val="Normal"/>
    <w:next w:val="Normal"/>
    <w:rsid w:val="00DD3B7A"/>
    <w:pPr>
      <w:spacing w:before="60"/>
    </w:pPr>
    <w:rPr>
      <w:rFonts w:ascii="Arial Bold" w:hAnsi="Arial Bold"/>
      <w:b/>
    </w:rPr>
  </w:style>
  <w:style w:type="paragraph" w:customStyle="1" w:styleId="CMMHeading12">
    <w:name w:val="CMMHeading12"/>
    <w:basedOn w:val="Normal"/>
    <w:next w:val="Normal"/>
    <w:rsid w:val="00DD3B7A"/>
    <w:pPr>
      <w:spacing w:before="60"/>
    </w:pPr>
    <w:rPr>
      <w:b/>
    </w:rPr>
  </w:style>
  <w:style w:type="paragraph" w:customStyle="1" w:styleId="CMOrdHeading13">
    <w:name w:val="CMOrdHeading13"/>
    <w:basedOn w:val="Normal"/>
    <w:next w:val="Normal"/>
    <w:rsid w:val="00DD3B7A"/>
    <w:pPr>
      <w:spacing w:before="60"/>
    </w:pPr>
    <w:rPr>
      <w:rFonts w:ascii="Arial Bold" w:hAnsi="Arial Bold"/>
      <w:b/>
      <w:sz w:val="26"/>
      <w:szCs w:val="26"/>
    </w:rPr>
  </w:style>
  <w:style w:type="paragraph" w:customStyle="1" w:styleId="CMRHeading11B8">
    <w:name w:val="CMRHeading11B8"/>
    <w:basedOn w:val="Normal"/>
    <w:next w:val="Normal"/>
    <w:rsid w:val="00DD3B7A"/>
    <w:pPr>
      <w:spacing w:before="160"/>
    </w:pPr>
    <w:rPr>
      <w:b/>
      <w:szCs w:val="20"/>
    </w:rPr>
  </w:style>
  <w:style w:type="paragraph" w:customStyle="1" w:styleId="CMRHeading11I">
    <w:name w:val="CMRHeading11I"/>
    <w:basedOn w:val="CMRHeading11B8"/>
    <w:rsid w:val="00DD3B7A"/>
    <w:pPr>
      <w:spacing w:before="0"/>
    </w:pPr>
    <w:rPr>
      <w:rFonts w:ascii="Arial Bold" w:hAnsi="Arial Bold"/>
      <w:i/>
      <w:szCs w:val="22"/>
    </w:rPr>
  </w:style>
  <w:style w:type="paragraph" w:customStyle="1" w:styleId="CMTextNoS">
    <w:name w:val="CMTextNoS"/>
    <w:basedOn w:val="Normal"/>
    <w:rsid w:val="00DD3B7A"/>
    <w:rPr>
      <w:szCs w:val="20"/>
    </w:rPr>
  </w:style>
  <w:style w:type="paragraph" w:customStyle="1" w:styleId="CMTextR">
    <w:name w:val="CMTextR"/>
    <w:basedOn w:val="Normal"/>
    <w:rsid w:val="00DD3B7A"/>
    <w:pPr>
      <w:jc w:val="right"/>
    </w:pPr>
    <w:rPr>
      <w:szCs w:val="20"/>
    </w:rPr>
  </w:style>
  <w:style w:type="paragraph" w:styleId="Date">
    <w:name w:val="Date"/>
    <w:basedOn w:val="Normal"/>
    <w:next w:val="Normal"/>
    <w:link w:val="DateChar"/>
    <w:rsid w:val="00DD3B7A"/>
    <w:pPr>
      <w:spacing w:after="480"/>
    </w:pPr>
  </w:style>
  <w:style w:type="paragraph" w:customStyle="1" w:styleId="Dear">
    <w:name w:val="Dear"/>
    <w:next w:val="Normal"/>
    <w:rsid w:val="00DD3B7A"/>
    <w:pPr>
      <w:spacing w:before="320" w:after="160"/>
    </w:pPr>
  </w:style>
  <w:style w:type="paragraph" w:styleId="Footer">
    <w:name w:val="footer"/>
    <w:basedOn w:val="Normal"/>
    <w:next w:val="Normal"/>
    <w:link w:val="FooterChar"/>
    <w:uiPriority w:val="99"/>
    <w:rsid w:val="006E6B61"/>
    <w:pPr>
      <w:spacing w:before="60"/>
    </w:pPr>
    <w:rPr>
      <w:i/>
      <w:sz w:val="18"/>
    </w:rPr>
  </w:style>
  <w:style w:type="paragraph" w:customStyle="1" w:styleId="FooterEl">
    <w:name w:val="FooterEl"/>
    <w:basedOn w:val="Footer"/>
    <w:rsid w:val="00DD3B7A"/>
    <w:pPr>
      <w:spacing w:before="20" w:after="0"/>
      <w:jc w:val="center"/>
    </w:pPr>
    <w:rPr>
      <w:b/>
      <w:i w:val="0"/>
    </w:rPr>
  </w:style>
  <w:style w:type="paragraph" w:customStyle="1" w:styleId="FooterLMCC">
    <w:name w:val="FooterLMCC"/>
    <w:basedOn w:val="Footer"/>
    <w:next w:val="Footer"/>
    <w:rsid w:val="00DD3B7A"/>
    <w:pPr>
      <w:spacing w:before="0" w:after="0"/>
    </w:pPr>
    <w:rPr>
      <w:b/>
      <w:i w:val="0"/>
      <w:sz w:val="16"/>
      <w:szCs w:val="20"/>
    </w:rPr>
  </w:style>
  <w:style w:type="paragraph" w:customStyle="1" w:styleId="GMFooter">
    <w:name w:val="GMFooter"/>
    <w:basedOn w:val="Normal"/>
    <w:rsid w:val="00DD3B7A"/>
    <w:pPr>
      <w:spacing w:after="60"/>
    </w:pPr>
    <w:rPr>
      <w:rFonts w:ascii="Arial Bold" w:hAnsi="Arial Bold"/>
      <w:b/>
      <w:i/>
      <w:noProof/>
      <w:sz w:val="16"/>
      <w:szCs w:val="16"/>
    </w:rPr>
  </w:style>
  <w:style w:type="paragraph" w:styleId="Header">
    <w:name w:val="header"/>
    <w:rsid w:val="00DD3B7A"/>
    <w:pPr>
      <w:spacing w:after="160"/>
    </w:pPr>
  </w:style>
  <w:style w:type="paragraph" w:customStyle="1" w:styleId="HeadingMain">
    <w:name w:val="Heading Main"/>
    <w:next w:val="Normal"/>
    <w:qFormat/>
    <w:rsid w:val="00DD3B7A"/>
    <w:pPr>
      <w:spacing w:before="120" w:after="160"/>
      <w:jc w:val="center"/>
    </w:pPr>
    <w:rPr>
      <w:b/>
      <w:i/>
      <w:sz w:val="28"/>
    </w:rPr>
  </w:style>
  <w:style w:type="paragraph" w:customStyle="1" w:styleId="HelpText">
    <w:name w:val="Help Text"/>
    <w:basedOn w:val="Normal"/>
    <w:rsid w:val="00DD3B7A"/>
    <w:pPr>
      <w:spacing w:before="20" w:after="20"/>
    </w:pPr>
    <w:rPr>
      <w:i/>
      <w:color w:val="5F5F5F"/>
      <w:sz w:val="16"/>
    </w:rPr>
  </w:style>
  <w:style w:type="paragraph" w:customStyle="1" w:styleId="HelpText0">
    <w:name w:val="HelpText"/>
    <w:basedOn w:val="Normal"/>
    <w:next w:val="Normal"/>
    <w:rsid w:val="00DD3B7A"/>
    <w:pPr>
      <w:spacing w:after="80"/>
    </w:pPr>
    <w:rPr>
      <w:color w:val="0000FF"/>
    </w:rPr>
  </w:style>
  <w:style w:type="paragraph" w:customStyle="1" w:styleId="LMCCFont11">
    <w:name w:val="LMCCFont11"/>
    <w:basedOn w:val="Normal"/>
    <w:rsid w:val="00DD3B7A"/>
    <w:pPr>
      <w:spacing w:after="60"/>
    </w:pPr>
    <w:rPr>
      <w:rFonts w:cs="Arial"/>
    </w:rPr>
  </w:style>
  <w:style w:type="paragraph" w:customStyle="1" w:styleId="LMCCFont11P3">
    <w:name w:val="LMCCFont11P3"/>
    <w:basedOn w:val="Normal"/>
    <w:next w:val="Normal"/>
    <w:rsid w:val="00DD3B7A"/>
    <w:pPr>
      <w:spacing w:after="60"/>
    </w:pPr>
    <w:rPr>
      <w:rFonts w:cs="Arial"/>
    </w:rPr>
  </w:style>
  <w:style w:type="paragraph" w:customStyle="1" w:styleId="LMCCHeader">
    <w:name w:val="LMCCHeader"/>
    <w:basedOn w:val="Normal"/>
    <w:rsid w:val="00DD3B7A"/>
    <w:pPr>
      <w:spacing w:after="60"/>
    </w:pPr>
  </w:style>
  <w:style w:type="paragraph" w:customStyle="1" w:styleId="NameA">
    <w:name w:val="NameA"/>
    <w:basedOn w:val="Normal"/>
    <w:next w:val="Normal"/>
    <w:qFormat/>
    <w:rsid w:val="006E6B61"/>
    <w:pPr>
      <w:spacing w:after="0"/>
    </w:pPr>
  </w:style>
  <w:style w:type="paragraph" w:customStyle="1" w:styleId="NoHeading1">
    <w:name w:val="No Heading 1"/>
    <w:basedOn w:val="Heading1"/>
    <w:next w:val="Normal"/>
    <w:qFormat/>
    <w:rsid w:val="00DD3B7A"/>
    <w:pPr>
      <w:numPr>
        <w:numId w:val="28"/>
      </w:numPr>
      <w:spacing w:before="120" w:after="240"/>
    </w:pPr>
  </w:style>
  <w:style w:type="paragraph" w:customStyle="1" w:styleId="NoHeading2">
    <w:name w:val="No Heading 2"/>
    <w:basedOn w:val="Heading2"/>
    <w:next w:val="Normal"/>
    <w:qFormat/>
    <w:rsid w:val="00DD3B7A"/>
    <w:pPr>
      <w:numPr>
        <w:ilvl w:val="1"/>
        <w:numId w:val="28"/>
      </w:numPr>
    </w:pPr>
    <w:rPr>
      <w:szCs w:val="20"/>
    </w:rPr>
  </w:style>
  <w:style w:type="paragraph" w:customStyle="1" w:styleId="NoHeading3">
    <w:name w:val="No Heading 3"/>
    <w:basedOn w:val="Heading3"/>
    <w:next w:val="Normal"/>
    <w:qFormat/>
    <w:rsid w:val="00DD3B7A"/>
    <w:pPr>
      <w:numPr>
        <w:ilvl w:val="2"/>
        <w:numId w:val="28"/>
      </w:numPr>
    </w:pPr>
  </w:style>
  <w:style w:type="paragraph" w:customStyle="1" w:styleId="NoHeading4">
    <w:name w:val="No Heading 4"/>
    <w:basedOn w:val="Heading4"/>
    <w:next w:val="Normal"/>
    <w:qFormat/>
    <w:rsid w:val="00DD3B7A"/>
    <w:pPr>
      <w:numPr>
        <w:ilvl w:val="3"/>
        <w:numId w:val="28"/>
      </w:numPr>
    </w:pPr>
    <w:rPr>
      <w:szCs w:val="20"/>
    </w:rPr>
  </w:style>
  <w:style w:type="paragraph" w:styleId="NormalIndent">
    <w:name w:val="Normal Indent"/>
    <w:rsid w:val="00DD3B7A"/>
    <w:pPr>
      <w:spacing w:after="160"/>
    </w:pPr>
  </w:style>
  <w:style w:type="paragraph" w:customStyle="1" w:styleId="NormalItalic">
    <w:name w:val="Normal Italic"/>
    <w:basedOn w:val="Normal"/>
    <w:next w:val="Normal"/>
    <w:rsid w:val="00DD3B7A"/>
    <w:rPr>
      <w:i/>
    </w:rPr>
  </w:style>
  <w:style w:type="paragraph" w:customStyle="1" w:styleId="Pathway10">
    <w:name w:val="Pathway10"/>
    <w:basedOn w:val="Normal"/>
    <w:rsid w:val="00DD3B7A"/>
    <w:pPr>
      <w:spacing w:after="60"/>
    </w:pPr>
    <w:rPr>
      <w:rFonts w:cs="Arial"/>
      <w:szCs w:val="20"/>
    </w:rPr>
  </w:style>
  <w:style w:type="paragraph" w:customStyle="1" w:styleId="Pathway10B">
    <w:name w:val="Pathway10B"/>
    <w:basedOn w:val="Pathway10"/>
    <w:rsid w:val="00DD3B7A"/>
    <w:rPr>
      <w:b/>
    </w:rPr>
  </w:style>
  <w:style w:type="paragraph" w:customStyle="1" w:styleId="PathwayB">
    <w:name w:val="PathwayB"/>
    <w:basedOn w:val="Normal"/>
    <w:rsid w:val="00DD3B7A"/>
    <w:rPr>
      <w:rFonts w:cs="Arial"/>
      <w:b/>
    </w:rPr>
  </w:style>
  <w:style w:type="paragraph" w:customStyle="1" w:styleId="PathwayConda">
    <w:name w:val="PathwayConda"/>
    <w:basedOn w:val="Normal"/>
    <w:rsid w:val="00DD3B7A"/>
    <w:pPr>
      <w:numPr>
        <w:ilvl w:val="1"/>
        <w:numId w:val="29"/>
      </w:numPr>
    </w:pPr>
    <w:rPr>
      <w:rFonts w:ascii="Arial Bold" w:hAnsi="Arial Bold"/>
      <w:b/>
    </w:rPr>
  </w:style>
  <w:style w:type="paragraph" w:customStyle="1" w:styleId="PathwayCondNo">
    <w:name w:val="PathwayCondNo"/>
    <w:basedOn w:val="Normal"/>
    <w:next w:val="Normal"/>
    <w:rsid w:val="00DD3B7A"/>
    <w:pPr>
      <w:numPr>
        <w:numId w:val="30"/>
      </w:numPr>
    </w:pPr>
    <w:rPr>
      <w:rFonts w:cs="Arial"/>
      <w:b/>
    </w:rPr>
  </w:style>
  <w:style w:type="paragraph" w:customStyle="1" w:styleId="PathwayCondNo1">
    <w:name w:val="PathwayCondNo1"/>
    <w:basedOn w:val="PathwayCondNo"/>
    <w:next w:val="Normal"/>
    <w:rsid w:val="00DD3B7A"/>
    <w:pPr>
      <w:numPr>
        <w:numId w:val="31"/>
      </w:numPr>
    </w:pPr>
    <w:rPr>
      <w:b w:val="0"/>
    </w:rPr>
  </w:style>
  <w:style w:type="paragraph" w:customStyle="1" w:styleId="PathwayH1">
    <w:name w:val="PathwayH1"/>
    <w:basedOn w:val="Normal"/>
    <w:next w:val="Normal"/>
    <w:rsid w:val="00DD3B7A"/>
    <w:pPr>
      <w:spacing w:before="120"/>
      <w:jc w:val="center"/>
    </w:pPr>
    <w:rPr>
      <w:rFonts w:cs="Arial"/>
      <w:b/>
      <w:szCs w:val="20"/>
    </w:rPr>
  </w:style>
  <w:style w:type="paragraph" w:customStyle="1" w:styleId="PathwayH2">
    <w:name w:val="PathwayH2"/>
    <w:basedOn w:val="Normal"/>
    <w:next w:val="Normal"/>
    <w:rsid w:val="00DD3B7A"/>
    <w:pPr>
      <w:spacing w:before="60"/>
      <w:jc w:val="center"/>
    </w:pPr>
    <w:rPr>
      <w:rFonts w:cs="Arial"/>
      <w:b/>
      <w:szCs w:val="20"/>
    </w:rPr>
  </w:style>
  <w:style w:type="paragraph" w:customStyle="1" w:styleId="PathwayH3">
    <w:name w:val="PathwayH3"/>
    <w:basedOn w:val="Normal"/>
    <w:next w:val="Normal"/>
    <w:rsid w:val="00DD3B7A"/>
    <w:pPr>
      <w:spacing w:before="60" w:after="240"/>
    </w:pPr>
    <w:rPr>
      <w:rFonts w:cs="Arial"/>
      <w:b/>
      <w:sz w:val="24"/>
    </w:rPr>
  </w:style>
  <w:style w:type="paragraph" w:customStyle="1" w:styleId="PathwayHeadingC">
    <w:name w:val="PathwayHeadingC"/>
    <w:basedOn w:val="Normal"/>
    <w:next w:val="Normal"/>
    <w:rsid w:val="00DD3B7A"/>
    <w:pPr>
      <w:spacing w:after="60"/>
      <w:jc w:val="center"/>
    </w:pPr>
    <w:rPr>
      <w:rFonts w:cs="Arial"/>
      <w:b/>
      <w:sz w:val="32"/>
      <w:szCs w:val="32"/>
    </w:rPr>
  </w:style>
  <w:style w:type="paragraph" w:customStyle="1" w:styleId="PathwaySH1">
    <w:name w:val="PathwaySH1"/>
    <w:basedOn w:val="Normal"/>
    <w:next w:val="Normal"/>
    <w:rsid w:val="00DD3B7A"/>
    <w:pPr>
      <w:spacing w:before="240" w:after="60"/>
    </w:pPr>
    <w:rPr>
      <w:rFonts w:cs="Arial"/>
      <w:b/>
    </w:rPr>
  </w:style>
  <w:style w:type="paragraph" w:customStyle="1" w:styleId="PathwaySH2">
    <w:name w:val="PathwaySH2"/>
    <w:basedOn w:val="Normal"/>
    <w:next w:val="Normal"/>
    <w:rsid w:val="00DD3B7A"/>
    <w:pPr>
      <w:spacing w:after="240"/>
    </w:pPr>
    <w:rPr>
      <w:rFonts w:cs="Arial"/>
      <w:b/>
    </w:rPr>
  </w:style>
  <w:style w:type="paragraph" w:customStyle="1" w:styleId="PathwaySH3">
    <w:name w:val="PathwaySH3"/>
    <w:basedOn w:val="Normal"/>
    <w:next w:val="Normal"/>
    <w:rsid w:val="00DD3B7A"/>
    <w:pPr>
      <w:spacing w:before="60" w:after="60"/>
    </w:pPr>
    <w:rPr>
      <w:rFonts w:cs="Arial"/>
      <w:b/>
    </w:rPr>
  </w:style>
  <w:style w:type="paragraph" w:customStyle="1" w:styleId="PathwayZonea">
    <w:name w:val="PathwayZonea"/>
    <w:basedOn w:val="Normal"/>
    <w:rsid w:val="00DD3B7A"/>
    <w:pPr>
      <w:numPr>
        <w:numId w:val="32"/>
      </w:numPr>
    </w:pPr>
    <w:rPr>
      <w:rFonts w:cs="Arial"/>
    </w:rPr>
  </w:style>
  <w:style w:type="paragraph" w:customStyle="1" w:styleId="Re">
    <w:name w:val="Re"/>
    <w:next w:val="Normal"/>
    <w:rsid w:val="00DD3B7A"/>
    <w:pPr>
      <w:spacing w:before="320" w:after="320"/>
    </w:pPr>
    <w:rPr>
      <w:b/>
    </w:rPr>
  </w:style>
  <w:style w:type="paragraph" w:styleId="Signature">
    <w:name w:val="Signature"/>
    <w:next w:val="Normal"/>
    <w:link w:val="SignatureChar"/>
    <w:rsid w:val="00E219DB"/>
    <w:pPr>
      <w:spacing w:before="1000" w:after="0"/>
    </w:pPr>
    <w:rPr>
      <w:noProof/>
    </w:rPr>
  </w:style>
  <w:style w:type="paragraph" w:customStyle="1" w:styleId="SignatureB">
    <w:name w:val="SignatureB"/>
    <w:basedOn w:val="Signature"/>
    <w:next w:val="Normal"/>
    <w:rsid w:val="00DD3B7A"/>
    <w:pPr>
      <w:spacing w:before="0"/>
    </w:pPr>
    <w:rPr>
      <w:b/>
      <w:bCs/>
    </w:rPr>
  </w:style>
  <w:style w:type="table" w:styleId="TableGrid">
    <w:name w:val="Table Grid"/>
    <w:basedOn w:val="TableNormal"/>
    <w:rsid w:val="00DD3B7A"/>
    <w:pPr>
      <w:spacing w:after="160"/>
    </w:pPr>
    <w:tblPr/>
  </w:style>
  <w:style w:type="paragraph" w:customStyle="1" w:styleId="TenderText">
    <w:name w:val="Tender Text"/>
    <w:basedOn w:val="Normal"/>
    <w:rsid w:val="00DD3B7A"/>
    <w:pPr>
      <w:tabs>
        <w:tab w:val="left" w:pos="426"/>
      </w:tabs>
      <w:spacing w:after="60"/>
      <w:jc w:val="both"/>
    </w:pPr>
    <w:rPr>
      <w:rFonts w:ascii="Tahoma" w:hAnsi="Tahoma"/>
      <w:sz w:val="18"/>
      <w:szCs w:val="20"/>
    </w:rPr>
  </w:style>
  <w:style w:type="paragraph" w:styleId="TOAHeading">
    <w:name w:val="toa heading"/>
    <w:basedOn w:val="Normal"/>
    <w:next w:val="Normal"/>
    <w:semiHidden/>
    <w:rsid w:val="00DD3B7A"/>
    <w:rPr>
      <w:b/>
      <w:sz w:val="24"/>
    </w:rPr>
  </w:style>
  <w:style w:type="paragraph" w:styleId="TOC2">
    <w:name w:val="toc 2"/>
    <w:basedOn w:val="Normal"/>
    <w:next w:val="Normal"/>
    <w:semiHidden/>
    <w:rsid w:val="00DD3B7A"/>
    <w:pPr>
      <w:tabs>
        <w:tab w:val="right" w:leader="dot" w:pos="8778"/>
      </w:tabs>
      <w:ind w:left="1304" w:hanging="1304"/>
    </w:pPr>
    <w:rPr>
      <w:szCs w:val="20"/>
    </w:rPr>
  </w:style>
  <w:style w:type="paragraph" w:customStyle="1" w:styleId="LMCCFontF10Pts8">
    <w:name w:val="LMCCFontF10Pts8"/>
    <w:basedOn w:val="Normal"/>
    <w:next w:val="Normal"/>
    <w:link w:val="LMCCFontF10Pts8Char"/>
    <w:qFormat/>
    <w:rsid w:val="00DD3B7A"/>
  </w:style>
  <w:style w:type="character" w:customStyle="1" w:styleId="LMCCFontF10Pts8Char">
    <w:name w:val="LMCCFontF10Pts8 Char"/>
    <w:basedOn w:val="DefaultParagraphFont"/>
    <w:link w:val="LMCCFontF10Pts8"/>
    <w:rsid w:val="00DD3B7A"/>
    <w:rPr>
      <w:sz w:val="20"/>
    </w:rPr>
  </w:style>
  <w:style w:type="paragraph" w:customStyle="1" w:styleId="LMCCFont11Pts8B">
    <w:name w:val="LMCCFont11Pts8B"/>
    <w:basedOn w:val="Normal"/>
    <w:rsid w:val="00DD3B7A"/>
    <w:pPr>
      <w:spacing w:after="60"/>
    </w:pPr>
    <w:rPr>
      <w:rFonts w:cs="Arial"/>
      <w:b/>
    </w:rPr>
  </w:style>
  <w:style w:type="paragraph" w:customStyle="1" w:styleId="LMCCTextF11Pts8B">
    <w:name w:val="LMCCTextF11Pts8B"/>
    <w:basedOn w:val="Normal"/>
    <w:next w:val="Normal"/>
    <w:rsid w:val="00DD3B7A"/>
    <w:rPr>
      <w:rFonts w:cs="Arial"/>
      <w:b/>
    </w:rPr>
  </w:style>
  <w:style w:type="paragraph" w:customStyle="1" w:styleId="LMCCTextF10Pts8">
    <w:name w:val="LMCCTextF10Pts8"/>
    <w:basedOn w:val="Normal"/>
    <w:next w:val="Normal"/>
    <w:link w:val="LMCCTextF10Pts8Char"/>
    <w:qFormat/>
    <w:rsid w:val="00DD3B7A"/>
  </w:style>
  <w:style w:type="character" w:customStyle="1" w:styleId="LMCCTextF10Pts8Char">
    <w:name w:val="LMCCTextF10Pts8 Char"/>
    <w:basedOn w:val="DefaultParagraphFont"/>
    <w:link w:val="LMCCTextF10Pts8"/>
    <w:rsid w:val="00DD3B7A"/>
    <w:rPr>
      <w:sz w:val="20"/>
    </w:rPr>
  </w:style>
  <w:style w:type="paragraph" w:customStyle="1" w:styleId="LMCCTextF11P3">
    <w:name w:val="LMCCTextF11P3"/>
    <w:basedOn w:val="Normal"/>
    <w:next w:val="Normal"/>
    <w:rsid w:val="00DD3B7A"/>
    <w:pPr>
      <w:spacing w:after="60"/>
    </w:pPr>
    <w:rPr>
      <w:rFonts w:cs="Arial"/>
    </w:rPr>
  </w:style>
  <w:style w:type="paragraph" w:customStyle="1" w:styleId="LMCCTextF11Pts3">
    <w:name w:val="LMCCTextF11Pts3"/>
    <w:basedOn w:val="Normal"/>
    <w:next w:val="Normal"/>
    <w:rsid w:val="00DD3B7A"/>
    <w:pPr>
      <w:spacing w:after="60"/>
    </w:pPr>
    <w:rPr>
      <w:rFonts w:cs="Arial"/>
    </w:rPr>
  </w:style>
  <w:style w:type="paragraph" w:customStyle="1" w:styleId="LMCCCentredF14B">
    <w:name w:val="LMCCCentredF14B"/>
    <w:basedOn w:val="Normal"/>
    <w:next w:val="Normal"/>
    <w:qFormat/>
    <w:rsid w:val="00E860DF"/>
    <w:pPr>
      <w:jc w:val="center"/>
    </w:pPr>
    <w:rPr>
      <w:b/>
      <w:sz w:val="28"/>
      <w:szCs w:val="28"/>
    </w:rPr>
  </w:style>
  <w:style w:type="paragraph" w:customStyle="1" w:styleId="TableText">
    <w:name w:val="Table Text"/>
    <w:basedOn w:val="Normal"/>
    <w:rsid w:val="004C095E"/>
    <w:pPr>
      <w:spacing w:before="40" w:after="40"/>
    </w:pPr>
    <w:rPr>
      <w:szCs w:val="22"/>
    </w:rPr>
  </w:style>
  <w:style w:type="paragraph" w:customStyle="1" w:styleId="tableheading">
    <w:name w:val="table heading"/>
    <w:basedOn w:val="Normal"/>
    <w:rsid w:val="004C095E"/>
    <w:pPr>
      <w:spacing w:before="40" w:after="40"/>
    </w:pPr>
    <w:rPr>
      <w:b/>
    </w:rPr>
  </w:style>
  <w:style w:type="paragraph" w:customStyle="1" w:styleId="StyletableheadingCentered">
    <w:name w:val="Style table heading + Centered"/>
    <w:basedOn w:val="tableheading"/>
    <w:rsid w:val="004C095E"/>
    <w:pPr>
      <w:jc w:val="center"/>
    </w:pPr>
    <w:rPr>
      <w:bCs/>
      <w:sz w:val="18"/>
      <w:szCs w:val="20"/>
    </w:rPr>
  </w:style>
  <w:style w:type="paragraph" w:customStyle="1" w:styleId="SignatureE">
    <w:name w:val="SignatureE"/>
    <w:basedOn w:val="Normal"/>
    <w:rsid w:val="00F130D5"/>
    <w:pPr>
      <w:spacing w:before="360" w:after="0"/>
    </w:pPr>
  </w:style>
  <w:style w:type="paragraph" w:styleId="ListParagraph">
    <w:name w:val="List Paragraph"/>
    <w:basedOn w:val="Normal"/>
    <w:uiPriority w:val="34"/>
    <w:rsid w:val="004C4688"/>
    <w:pPr>
      <w:spacing w:after="60"/>
      <w:ind w:left="851" w:hanging="284"/>
      <w:contextualSpacing/>
    </w:pPr>
  </w:style>
  <w:style w:type="character" w:customStyle="1" w:styleId="FooterChar">
    <w:name w:val="Footer Char"/>
    <w:basedOn w:val="DefaultParagraphFont"/>
    <w:link w:val="Footer"/>
    <w:uiPriority w:val="99"/>
    <w:rsid w:val="006D7440"/>
    <w:rPr>
      <w:i/>
      <w:sz w:val="18"/>
      <w:szCs w:val="24"/>
    </w:rPr>
  </w:style>
  <w:style w:type="paragraph" w:customStyle="1" w:styleId="PathwayFooter2016">
    <w:name w:val="PathwayFooter2016"/>
    <w:basedOn w:val="Normal"/>
    <w:qFormat/>
    <w:rsid w:val="006D7440"/>
    <w:pPr>
      <w:tabs>
        <w:tab w:val="left" w:pos="5103"/>
        <w:tab w:val="left" w:pos="7938"/>
      </w:tabs>
      <w:spacing w:after="0"/>
      <w:ind w:left="-414" w:firstLine="1134"/>
    </w:pPr>
    <w:rPr>
      <w:color w:val="FFFFFF"/>
      <w:sz w:val="18"/>
      <w:szCs w:val="18"/>
    </w:rPr>
  </w:style>
  <w:style w:type="paragraph" w:customStyle="1" w:styleId="LMCCFiraSansRegular11">
    <w:name w:val="LMCCFiraSansRegular11"/>
    <w:basedOn w:val="LMCCTextF10Pts8"/>
    <w:link w:val="LMCCFiraSansRegular11Char"/>
    <w:autoRedefine/>
    <w:qFormat/>
    <w:rsid w:val="00493E71"/>
    <w:rPr>
      <w:rFonts w:cs="Arial"/>
    </w:rPr>
  </w:style>
  <w:style w:type="paragraph" w:customStyle="1" w:styleId="LMCCFiraSansRegular9Italic">
    <w:name w:val="LMCCFiraSansRegular9Italic"/>
    <w:basedOn w:val="LMCCFiraSansRegular11"/>
    <w:link w:val="LMCCFiraSansRegular9ItalicChar"/>
    <w:autoRedefine/>
    <w:qFormat/>
    <w:rsid w:val="000F4CC6"/>
    <w:rPr>
      <w:i/>
      <w:sz w:val="18"/>
      <w:szCs w:val="18"/>
    </w:rPr>
  </w:style>
  <w:style w:type="character" w:customStyle="1" w:styleId="LMCCFiraSansRegular11Char">
    <w:name w:val="LMCCFiraSansRegular11 Char"/>
    <w:basedOn w:val="LMCCTextF10Pts8Char"/>
    <w:link w:val="LMCCFiraSansRegular11"/>
    <w:rsid w:val="00493E71"/>
    <w:rPr>
      <w:rFonts w:cs="Arial"/>
      <w:sz w:val="20"/>
      <w:szCs w:val="24"/>
    </w:rPr>
  </w:style>
  <w:style w:type="paragraph" w:customStyle="1" w:styleId="LMCCFiraSansRegular9">
    <w:name w:val="LMCCFiraSansRegular9"/>
    <w:basedOn w:val="LMCCFiraSansRegular9Italic"/>
    <w:link w:val="LMCCFiraSansRegular9Char"/>
    <w:autoRedefine/>
    <w:qFormat/>
    <w:rsid w:val="00493E71"/>
    <w:rPr>
      <w:i w:val="0"/>
    </w:rPr>
  </w:style>
  <w:style w:type="character" w:customStyle="1" w:styleId="LMCCFiraSansRegular9ItalicChar">
    <w:name w:val="LMCCFiraSansRegular9Italic Char"/>
    <w:basedOn w:val="LMCCFiraSansRegular11Char"/>
    <w:link w:val="LMCCFiraSansRegular9Italic"/>
    <w:rsid w:val="000F4CC6"/>
    <w:rPr>
      <w:rFonts w:ascii="Fira Sans" w:hAnsi="Fira Sans" w:cs="Arial"/>
      <w:i/>
      <w:sz w:val="18"/>
      <w:szCs w:val="18"/>
    </w:rPr>
  </w:style>
  <w:style w:type="character" w:styleId="PageNumber">
    <w:name w:val="page number"/>
    <w:basedOn w:val="DefaultParagraphFont"/>
    <w:rsid w:val="006B16EF"/>
  </w:style>
  <w:style w:type="character" w:customStyle="1" w:styleId="LMCCFiraSansRegular9Char">
    <w:name w:val="LMCCFiraSansRegular9 Char"/>
    <w:basedOn w:val="LMCCFiraSansRegular9ItalicChar"/>
    <w:link w:val="LMCCFiraSansRegular9"/>
    <w:rsid w:val="00493E71"/>
    <w:rPr>
      <w:rFonts w:ascii="Fira Sans" w:hAnsi="Fira Sans" w:cs="Arial"/>
      <w:i w:val="0"/>
      <w:sz w:val="18"/>
      <w:szCs w:val="18"/>
    </w:rPr>
  </w:style>
  <w:style w:type="paragraph" w:customStyle="1" w:styleId="FileNo">
    <w:name w:val="FileNo"/>
    <w:next w:val="Normal"/>
    <w:rsid w:val="006B16EF"/>
    <w:pPr>
      <w:spacing w:after="0"/>
      <w:ind w:left="0" w:firstLine="0"/>
    </w:pPr>
    <w:rPr>
      <w:rFonts w:cs="Arial"/>
      <w:noProof/>
      <w:sz w:val="20"/>
      <w:szCs w:val="20"/>
    </w:rPr>
  </w:style>
  <w:style w:type="character" w:customStyle="1" w:styleId="SignatureChar">
    <w:name w:val="Signature Char"/>
    <w:link w:val="Signature"/>
    <w:rsid w:val="006B16EF"/>
    <w:rPr>
      <w:noProof/>
    </w:rPr>
  </w:style>
  <w:style w:type="paragraph" w:customStyle="1" w:styleId="PlainTextBold">
    <w:name w:val="Plain Text Bold"/>
    <w:basedOn w:val="Normal"/>
    <w:next w:val="Normal"/>
    <w:rsid w:val="008B2044"/>
    <w:rPr>
      <w:rFonts w:ascii="Arial Bold" w:hAnsi="Arial Bold"/>
      <w:b/>
      <w:szCs w:val="22"/>
    </w:rPr>
  </w:style>
  <w:style w:type="paragraph" w:customStyle="1" w:styleId="FooterEl8">
    <w:name w:val="FooterEl8"/>
    <w:basedOn w:val="Normal"/>
    <w:rsid w:val="008B2044"/>
    <w:pPr>
      <w:spacing w:before="20" w:after="0"/>
    </w:pPr>
    <w:rPr>
      <w:sz w:val="18"/>
      <w:szCs w:val="22"/>
    </w:rPr>
  </w:style>
  <w:style w:type="paragraph" w:customStyle="1" w:styleId="Report1">
    <w:name w:val="Report 1"/>
    <w:basedOn w:val="Normal"/>
    <w:rsid w:val="007B6EED"/>
    <w:pPr>
      <w:tabs>
        <w:tab w:val="num" w:pos="567"/>
      </w:tabs>
      <w:spacing w:after="120"/>
      <w:ind w:left="567" w:hanging="567"/>
    </w:pPr>
  </w:style>
  <w:style w:type="character" w:customStyle="1" w:styleId="DateChar">
    <w:name w:val="Date Char"/>
    <w:basedOn w:val="DefaultParagraphFont"/>
    <w:link w:val="Date"/>
    <w:rsid w:val="00C674DB"/>
    <w:rPr>
      <w:szCs w:val="24"/>
    </w:rPr>
  </w:style>
  <w:style w:type="paragraph" w:styleId="NormalWeb">
    <w:name w:val="Normal (Web)"/>
    <w:basedOn w:val="Normal"/>
    <w:uiPriority w:val="99"/>
    <w:semiHidden/>
    <w:unhideWhenUsed/>
    <w:rsid w:val="00BA49E2"/>
    <w:pPr>
      <w:spacing w:before="100" w:beforeAutospacing="1" w:after="100" w:afterAutospacing="1"/>
    </w:pPr>
    <w:rPr>
      <w:rFonts w:ascii="Times New Roman" w:eastAsiaTheme="minorEastAsia" w:hAnsi="Times New Roman"/>
      <w:sz w:val="24"/>
    </w:rPr>
  </w:style>
  <w:style w:type="table" w:styleId="LightList">
    <w:name w:val="Light List"/>
    <w:basedOn w:val="TableNormal"/>
    <w:uiPriority w:val="61"/>
    <w:rsid w:val="00BA49E2"/>
    <w:pPr>
      <w:spacing w:after="0"/>
      <w:ind w:left="0" w:firstLine="0"/>
    </w:pPr>
    <w:rPr>
      <w:rFonts w:asciiTheme="minorHAnsi" w:eastAsiaTheme="minorEastAsia" w:hAnsiTheme="minorHAnsi" w:cstheme="minorBidi"/>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rsid w:val="0047093E"/>
    <w:rPr>
      <w:color w:val="0000FF"/>
      <w:u w:val="single"/>
    </w:rPr>
  </w:style>
  <w:style w:type="paragraph" w:customStyle="1" w:styleId="DACAssessmenttemplateClauseheading">
    <w:name w:val="DAC Assessment template Clause heading"/>
    <w:basedOn w:val="Normal"/>
    <w:next w:val="Normal"/>
    <w:link w:val="DACAssessmenttemplateClauseheadingChar"/>
    <w:qFormat/>
    <w:rsid w:val="004B24A4"/>
    <w:rPr>
      <w:b/>
      <w:szCs w:val="20"/>
    </w:rPr>
  </w:style>
  <w:style w:type="character" w:customStyle="1" w:styleId="DACAssessmenttemplateClauseheadingChar">
    <w:name w:val="DAC Assessment template Clause heading Char"/>
    <w:basedOn w:val="DefaultParagraphFont"/>
    <w:link w:val="DACAssessmenttemplateClauseheading"/>
    <w:rsid w:val="004B24A4"/>
    <w:rPr>
      <w:b/>
      <w:szCs w:val="20"/>
    </w:rPr>
  </w:style>
  <w:style w:type="character" w:customStyle="1" w:styleId="Heading4Char">
    <w:name w:val="Heading 4 Char"/>
    <w:basedOn w:val="DefaultParagraphFont"/>
    <w:link w:val="Heading4"/>
    <w:rsid w:val="004B24A4"/>
    <w:rPr>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494949">
      <w:bodyDiv w:val="1"/>
      <w:marLeft w:val="0"/>
      <w:marRight w:val="0"/>
      <w:marTop w:val="0"/>
      <w:marBottom w:val="0"/>
      <w:divBdr>
        <w:top w:val="none" w:sz="0" w:space="0" w:color="auto"/>
        <w:left w:val="none" w:sz="0" w:space="0" w:color="auto"/>
        <w:bottom w:val="none" w:sz="0" w:space="0" w:color="auto"/>
        <w:right w:val="none" w:sz="0" w:space="0" w:color="auto"/>
      </w:divBdr>
    </w:div>
    <w:div w:id="65865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3</Pages>
  <Words>1029</Words>
  <Characters>5406</Characters>
  <Application>Microsoft Office Word</Application>
  <DocSecurity>0</DocSecurity>
  <Lines>125</Lines>
  <Paragraphs>91</Paragraphs>
  <ScaleCrop>false</ScaleCrop>
  <HeadingPairs>
    <vt:vector size="2" baseType="variant">
      <vt:variant>
        <vt:lpstr>Title</vt:lpstr>
      </vt:variant>
      <vt:variant>
        <vt:i4>1</vt:i4>
      </vt:variant>
    </vt:vector>
  </HeadingPairs>
  <TitlesOfParts>
    <vt:vector size="1" baseType="lpstr">
      <vt:lpstr/>
    </vt:vector>
  </TitlesOfParts>
  <Company>LMCC</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Sellen</dc:creator>
  <cp:keywords/>
  <dc:description/>
  <cp:lastModifiedBy>Amy Regado</cp:lastModifiedBy>
  <cp:revision>6</cp:revision>
  <cp:lastPrinted>2020-01-17T05:21:00Z</cp:lastPrinted>
  <dcterms:created xsi:type="dcterms:W3CDTF">2022-08-29T23:03:00Z</dcterms:created>
  <dcterms:modified xsi:type="dcterms:W3CDTF">2022-08-31T10:13:00Z</dcterms:modified>
</cp:coreProperties>
</file>